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3B" w:rsidRPr="004A393B" w:rsidRDefault="004A393B" w:rsidP="004A393B">
      <w:pPr>
        <w:pStyle w:val="Titel"/>
        <w:rPr>
          <w:rFonts w:ascii="Berlingske Sans Cn Blk" w:hAnsi="Berlingske Sans Cn Blk" w:cs="Arial"/>
          <w:b/>
          <w:sz w:val="52"/>
          <w:szCs w:val="52"/>
        </w:rPr>
      </w:pPr>
      <w:r w:rsidRPr="004A393B">
        <w:rPr>
          <w:rFonts w:ascii="Berlingske Sans Cn Blk" w:hAnsi="Berlingske Sans Cn Blk"/>
          <w:sz w:val="52"/>
          <w:szCs w:val="52"/>
        </w:rPr>
        <w:t xml:space="preserve">Det Kgl. Biblioteks licensservice for ungdomsuddannelserne – </w:t>
      </w:r>
      <w:r w:rsidRPr="004A393B">
        <w:rPr>
          <w:rFonts w:ascii="Berlingske Sans Cn Blk" w:hAnsi="Berlingske Sans Cn Blk" w:cs="Arial"/>
          <w:b/>
          <w:sz w:val="52"/>
          <w:szCs w:val="52"/>
        </w:rPr>
        <w:t>Samarbejdsaftale</w:t>
      </w:r>
    </w:p>
    <w:p w:rsidR="00530486" w:rsidRDefault="00530486"/>
    <w:sdt>
      <w:sdtPr>
        <w:rPr>
          <w:rFonts w:ascii="Berlingske Sans Cn Blk" w:hAnsi="Berlingske Sans Cn Blk"/>
          <w:color w:val="auto"/>
        </w:rPr>
        <w:id w:val="1873886624"/>
        <w:docPartObj>
          <w:docPartGallery w:val="Table of Contents"/>
          <w:docPartUnique/>
        </w:docPartObj>
      </w:sdtPr>
      <w:sdtEndPr>
        <w:rPr>
          <w:rFonts w:asciiTheme="minorHAnsi" w:eastAsiaTheme="minorHAnsi" w:hAnsiTheme="minorHAnsi" w:cstheme="minorBidi"/>
          <w:b/>
          <w:bCs/>
          <w:sz w:val="22"/>
          <w:szCs w:val="22"/>
          <w:lang w:eastAsia="en-US"/>
        </w:rPr>
      </w:sdtEndPr>
      <w:sdtContent>
        <w:p w:rsidR="0021665F" w:rsidRPr="0021665F" w:rsidRDefault="0021665F">
          <w:pPr>
            <w:pStyle w:val="Overskrift"/>
            <w:rPr>
              <w:rFonts w:ascii="Berlingske Sans Cn Blk" w:hAnsi="Berlingske Sans Cn Blk"/>
              <w:color w:val="auto"/>
            </w:rPr>
          </w:pPr>
          <w:r w:rsidRPr="0021665F">
            <w:rPr>
              <w:rFonts w:ascii="Berlingske Sans Cn Blk" w:hAnsi="Berlingske Sans Cn Blk"/>
              <w:color w:val="auto"/>
            </w:rPr>
            <w:t>Indholdsfortegnelse</w:t>
          </w:r>
        </w:p>
        <w:p w:rsidR="00856E05" w:rsidRDefault="0021665F">
          <w:pPr>
            <w:pStyle w:val="Indholdsfortegnelse1"/>
            <w:tabs>
              <w:tab w:val="right" w:leader="dot" w:pos="9628"/>
            </w:tabs>
            <w:rPr>
              <w:rFonts w:cstheme="minorBidi"/>
              <w:noProof/>
            </w:rPr>
          </w:pPr>
          <w:r>
            <w:fldChar w:fldCharType="begin"/>
          </w:r>
          <w:r>
            <w:instrText xml:space="preserve"> TOC \o "1-3" \h \z \u </w:instrText>
          </w:r>
          <w:r>
            <w:fldChar w:fldCharType="separate"/>
          </w:r>
          <w:bookmarkStart w:id="0" w:name="_GoBack"/>
          <w:bookmarkEnd w:id="0"/>
          <w:r w:rsidR="00856E05" w:rsidRPr="00D847F3">
            <w:rPr>
              <w:rStyle w:val="Hyperlink"/>
              <w:noProof/>
            </w:rPr>
            <w:fldChar w:fldCharType="begin"/>
          </w:r>
          <w:r w:rsidR="00856E05" w:rsidRPr="00D847F3">
            <w:rPr>
              <w:rStyle w:val="Hyperlink"/>
              <w:noProof/>
            </w:rPr>
            <w:instrText xml:space="preserve"> </w:instrText>
          </w:r>
          <w:r w:rsidR="00856E05">
            <w:rPr>
              <w:noProof/>
            </w:rPr>
            <w:instrText>HYPERLINK \l "_Toc64889567"</w:instrText>
          </w:r>
          <w:r w:rsidR="00856E05" w:rsidRPr="00D847F3">
            <w:rPr>
              <w:rStyle w:val="Hyperlink"/>
              <w:noProof/>
            </w:rPr>
            <w:instrText xml:space="preserve"> </w:instrText>
          </w:r>
          <w:r w:rsidR="00856E05" w:rsidRPr="00D847F3">
            <w:rPr>
              <w:rStyle w:val="Hyperlink"/>
              <w:noProof/>
            </w:rPr>
          </w:r>
          <w:r w:rsidR="00856E05" w:rsidRPr="00D847F3">
            <w:rPr>
              <w:rStyle w:val="Hyperlink"/>
              <w:noProof/>
            </w:rPr>
            <w:fldChar w:fldCharType="separate"/>
          </w:r>
          <w:r w:rsidR="00856E05" w:rsidRPr="00D847F3">
            <w:rPr>
              <w:rStyle w:val="Hyperlink"/>
              <w:rFonts w:ascii="Berlingske Sans Cn Blk" w:hAnsi="Berlingske Sans Cn Blk"/>
              <w:noProof/>
            </w:rPr>
            <w:t>Samarbejdsaftale om licenser til digitale informationsressourcer</w:t>
          </w:r>
          <w:r w:rsidR="00856E05">
            <w:rPr>
              <w:noProof/>
              <w:webHidden/>
            </w:rPr>
            <w:tab/>
          </w:r>
          <w:r w:rsidR="00856E05">
            <w:rPr>
              <w:noProof/>
              <w:webHidden/>
            </w:rPr>
            <w:fldChar w:fldCharType="begin"/>
          </w:r>
          <w:r w:rsidR="00856E05">
            <w:rPr>
              <w:noProof/>
              <w:webHidden/>
            </w:rPr>
            <w:instrText xml:space="preserve"> PAGEREF _Toc64889567 \h </w:instrText>
          </w:r>
          <w:r w:rsidR="00856E05">
            <w:rPr>
              <w:noProof/>
              <w:webHidden/>
            </w:rPr>
          </w:r>
          <w:r w:rsidR="00856E05">
            <w:rPr>
              <w:noProof/>
              <w:webHidden/>
            </w:rPr>
            <w:fldChar w:fldCharType="separate"/>
          </w:r>
          <w:r w:rsidR="00856E05">
            <w:rPr>
              <w:noProof/>
              <w:webHidden/>
            </w:rPr>
            <w:t>2</w:t>
          </w:r>
          <w:r w:rsidR="00856E05">
            <w:rPr>
              <w:noProof/>
              <w:webHidden/>
            </w:rPr>
            <w:fldChar w:fldCharType="end"/>
          </w:r>
          <w:r w:rsidR="00856E05" w:rsidRPr="00D847F3">
            <w:rPr>
              <w:rStyle w:val="Hyperlink"/>
              <w:noProof/>
            </w:rPr>
            <w:fldChar w:fldCharType="end"/>
          </w:r>
        </w:p>
        <w:p w:rsidR="00856E05" w:rsidRDefault="00856E05">
          <w:pPr>
            <w:pStyle w:val="Indholdsfortegnelse1"/>
            <w:tabs>
              <w:tab w:val="left" w:pos="440"/>
              <w:tab w:val="right" w:leader="dot" w:pos="9628"/>
            </w:tabs>
            <w:rPr>
              <w:rFonts w:cstheme="minorBidi"/>
              <w:noProof/>
            </w:rPr>
          </w:pPr>
          <w:hyperlink w:anchor="_Toc64889568" w:history="1">
            <w:r w:rsidRPr="00D847F3">
              <w:rPr>
                <w:rStyle w:val="Hyperlink"/>
                <w:noProof/>
              </w:rPr>
              <w:t>1.</w:t>
            </w:r>
            <w:r>
              <w:rPr>
                <w:rFonts w:cstheme="minorBidi"/>
                <w:noProof/>
              </w:rPr>
              <w:tab/>
            </w:r>
            <w:r w:rsidRPr="00D847F3">
              <w:rPr>
                <w:rStyle w:val="Hyperlink"/>
                <w:noProof/>
              </w:rPr>
              <w:t>Baggrund og formål</w:t>
            </w:r>
            <w:r>
              <w:rPr>
                <w:noProof/>
                <w:webHidden/>
              </w:rPr>
              <w:tab/>
            </w:r>
            <w:r>
              <w:rPr>
                <w:noProof/>
                <w:webHidden/>
              </w:rPr>
              <w:fldChar w:fldCharType="begin"/>
            </w:r>
            <w:r>
              <w:rPr>
                <w:noProof/>
                <w:webHidden/>
              </w:rPr>
              <w:instrText xml:space="preserve"> PAGEREF _Toc64889568 \h </w:instrText>
            </w:r>
            <w:r>
              <w:rPr>
                <w:noProof/>
                <w:webHidden/>
              </w:rPr>
            </w:r>
            <w:r>
              <w:rPr>
                <w:noProof/>
                <w:webHidden/>
              </w:rPr>
              <w:fldChar w:fldCharType="separate"/>
            </w:r>
            <w:r>
              <w:rPr>
                <w:noProof/>
                <w:webHidden/>
              </w:rPr>
              <w:t>3</w:t>
            </w:r>
            <w:r>
              <w:rPr>
                <w:noProof/>
                <w:webHidden/>
              </w:rPr>
              <w:fldChar w:fldCharType="end"/>
            </w:r>
          </w:hyperlink>
        </w:p>
        <w:p w:rsidR="00856E05" w:rsidRDefault="00856E05">
          <w:pPr>
            <w:pStyle w:val="Indholdsfortegnelse1"/>
            <w:tabs>
              <w:tab w:val="left" w:pos="440"/>
              <w:tab w:val="right" w:leader="dot" w:pos="9628"/>
            </w:tabs>
            <w:rPr>
              <w:rFonts w:cstheme="minorBidi"/>
              <w:noProof/>
            </w:rPr>
          </w:pPr>
          <w:hyperlink w:anchor="_Toc64889569" w:history="1">
            <w:r w:rsidRPr="00D847F3">
              <w:rPr>
                <w:rStyle w:val="Hyperlink"/>
                <w:noProof/>
              </w:rPr>
              <w:t>2.</w:t>
            </w:r>
            <w:r>
              <w:rPr>
                <w:rFonts w:cstheme="minorBidi"/>
                <w:noProof/>
              </w:rPr>
              <w:tab/>
            </w:r>
            <w:r w:rsidRPr="00D847F3">
              <w:rPr>
                <w:rStyle w:val="Hyperlink"/>
                <w:noProof/>
              </w:rPr>
              <w:t>Licensaftaler</w:t>
            </w:r>
            <w:r>
              <w:rPr>
                <w:noProof/>
                <w:webHidden/>
              </w:rPr>
              <w:tab/>
            </w:r>
            <w:r>
              <w:rPr>
                <w:noProof/>
                <w:webHidden/>
              </w:rPr>
              <w:fldChar w:fldCharType="begin"/>
            </w:r>
            <w:r>
              <w:rPr>
                <w:noProof/>
                <w:webHidden/>
              </w:rPr>
              <w:instrText xml:space="preserve"> PAGEREF _Toc64889569 \h </w:instrText>
            </w:r>
            <w:r>
              <w:rPr>
                <w:noProof/>
                <w:webHidden/>
              </w:rPr>
            </w:r>
            <w:r>
              <w:rPr>
                <w:noProof/>
                <w:webHidden/>
              </w:rPr>
              <w:fldChar w:fldCharType="separate"/>
            </w:r>
            <w:r>
              <w:rPr>
                <w:noProof/>
                <w:webHidden/>
              </w:rPr>
              <w:t>3</w:t>
            </w:r>
            <w:r>
              <w:rPr>
                <w:noProof/>
                <w:webHidden/>
              </w:rPr>
              <w:fldChar w:fldCharType="end"/>
            </w:r>
          </w:hyperlink>
        </w:p>
        <w:p w:rsidR="00856E05" w:rsidRDefault="00856E05">
          <w:pPr>
            <w:pStyle w:val="Indholdsfortegnelse2"/>
            <w:tabs>
              <w:tab w:val="left" w:pos="880"/>
              <w:tab w:val="right" w:leader="dot" w:pos="9628"/>
            </w:tabs>
            <w:rPr>
              <w:rFonts w:cstheme="minorBidi"/>
              <w:noProof/>
            </w:rPr>
          </w:pPr>
          <w:hyperlink w:anchor="_Toc64889570" w:history="1">
            <w:r w:rsidRPr="00D847F3">
              <w:rPr>
                <w:rStyle w:val="Hyperlink"/>
                <w:noProof/>
              </w:rPr>
              <w:t>2.1</w:t>
            </w:r>
            <w:r>
              <w:rPr>
                <w:rFonts w:cstheme="minorBidi"/>
                <w:noProof/>
              </w:rPr>
              <w:tab/>
            </w:r>
            <w:r w:rsidRPr="00D847F3">
              <w:rPr>
                <w:rStyle w:val="Hyperlink"/>
                <w:noProof/>
              </w:rPr>
              <w:t>Licensaftaler; oversigt</w:t>
            </w:r>
            <w:r>
              <w:rPr>
                <w:noProof/>
                <w:webHidden/>
              </w:rPr>
              <w:tab/>
            </w:r>
            <w:r>
              <w:rPr>
                <w:noProof/>
                <w:webHidden/>
              </w:rPr>
              <w:fldChar w:fldCharType="begin"/>
            </w:r>
            <w:r>
              <w:rPr>
                <w:noProof/>
                <w:webHidden/>
              </w:rPr>
              <w:instrText xml:space="preserve"> PAGEREF _Toc64889570 \h </w:instrText>
            </w:r>
            <w:r>
              <w:rPr>
                <w:noProof/>
                <w:webHidden/>
              </w:rPr>
            </w:r>
            <w:r>
              <w:rPr>
                <w:noProof/>
                <w:webHidden/>
              </w:rPr>
              <w:fldChar w:fldCharType="separate"/>
            </w:r>
            <w:r>
              <w:rPr>
                <w:noProof/>
                <w:webHidden/>
              </w:rPr>
              <w:t>3</w:t>
            </w:r>
            <w:r>
              <w:rPr>
                <w:noProof/>
                <w:webHidden/>
              </w:rPr>
              <w:fldChar w:fldCharType="end"/>
            </w:r>
          </w:hyperlink>
        </w:p>
        <w:p w:rsidR="00856E05" w:rsidRDefault="00856E05">
          <w:pPr>
            <w:pStyle w:val="Indholdsfortegnelse2"/>
            <w:tabs>
              <w:tab w:val="left" w:pos="880"/>
              <w:tab w:val="right" w:leader="dot" w:pos="9628"/>
            </w:tabs>
            <w:rPr>
              <w:rFonts w:cstheme="minorBidi"/>
              <w:noProof/>
            </w:rPr>
          </w:pPr>
          <w:hyperlink w:anchor="_Toc64889571" w:history="1">
            <w:r w:rsidRPr="00D847F3">
              <w:rPr>
                <w:rStyle w:val="Hyperlink"/>
                <w:noProof/>
              </w:rPr>
              <w:t>2.2</w:t>
            </w:r>
            <w:r>
              <w:rPr>
                <w:rFonts w:cstheme="minorBidi"/>
                <w:noProof/>
              </w:rPr>
              <w:tab/>
            </w:r>
            <w:r w:rsidRPr="00D847F3">
              <w:rPr>
                <w:rStyle w:val="Hyperlink"/>
                <w:noProof/>
              </w:rPr>
              <w:t>Tilslutning til licensaftaler</w:t>
            </w:r>
            <w:r>
              <w:rPr>
                <w:noProof/>
                <w:webHidden/>
              </w:rPr>
              <w:tab/>
            </w:r>
            <w:r>
              <w:rPr>
                <w:noProof/>
                <w:webHidden/>
              </w:rPr>
              <w:fldChar w:fldCharType="begin"/>
            </w:r>
            <w:r>
              <w:rPr>
                <w:noProof/>
                <w:webHidden/>
              </w:rPr>
              <w:instrText xml:space="preserve"> PAGEREF _Toc64889571 \h </w:instrText>
            </w:r>
            <w:r>
              <w:rPr>
                <w:noProof/>
                <w:webHidden/>
              </w:rPr>
            </w:r>
            <w:r>
              <w:rPr>
                <w:noProof/>
                <w:webHidden/>
              </w:rPr>
              <w:fldChar w:fldCharType="separate"/>
            </w:r>
            <w:r>
              <w:rPr>
                <w:noProof/>
                <w:webHidden/>
              </w:rPr>
              <w:t>3</w:t>
            </w:r>
            <w:r>
              <w:rPr>
                <w:noProof/>
                <w:webHidden/>
              </w:rPr>
              <w:fldChar w:fldCharType="end"/>
            </w:r>
          </w:hyperlink>
        </w:p>
        <w:p w:rsidR="00856E05" w:rsidRDefault="00856E05">
          <w:pPr>
            <w:pStyle w:val="Indholdsfortegnelse3"/>
            <w:tabs>
              <w:tab w:val="left" w:pos="1320"/>
              <w:tab w:val="right" w:leader="dot" w:pos="9628"/>
            </w:tabs>
            <w:rPr>
              <w:rFonts w:cstheme="minorBidi"/>
              <w:noProof/>
            </w:rPr>
          </w:pPr>
          <w:hyperlink w:anchor="_Toc64889572" w:history="1">
            <w:r w:rsidRPr="00D847F3">
              <w:rPr>
                <w:rStyle w:val="Hyperlink"/>
                <w:noProof/>
              </w:rPr>
              <w:t>2.2.1</w:t>
            </w:r>
            <w:r>
              <w:rPr>
                <w:rFonts w:cstheme="minorBidi"/>
                <w:noProof/>
              </w:rPr>
              <w:tab/>
            </w:r>
            <w:r w:rsidRPr="00D847F3">
              <w:rPr>
                <w:rStyle w:val="Hyperlink"/>
                <w:noProof/>
              </w:rPr>
              <w:t>Tilslutning</w:t>
            </w:r>
            <w:r>
              <w:rPr>
                <w:noProof/>
                <w:webHidden/>
              </w:rPr>
              <w:tab/>
            </w:r>
            <w:r>
              <w:rPr>
                <w:noProof/>
                <w:webHidden/>
              </w:rPr>
              <w:fldChar w:fldCharType="begin"/>
            </w:r>
            <w:r>
              <w:rPr>
                <w:noProof/>
                <w:webHidden/>
              </w:rPr>
              <w:instrText xml:space="preserve"> PAGEREF _Toc64889572 \h </w:instrText>
            </w:r>
            <w:r>
              <w:rPr>
                <w:noProof/>
                <w:webHidden/>
              </w:rPr>
            </w:r>
            <w:r>
              <w:rPr>
                <w:noProof/>
                <w:webHidden/>
              </w:rPr>
              <w:fldChar w:fldCharType="separate"/>
            </w:r>
            <w:r>
              <w:rPr>
                <w:noProof/>
                <w:webHidden/>
              </w:rPr>
              <w:t>3</w:t>
            </w:r>
            <w:r>
              <w:rPr>
                <w:noProof/>
                <w:webHidden/>
              </w:rPr>
              <w:fldChar w:fldCharType="end"/>
            </w:r>
          </w:hyperlink>
        </w:p>
        <w:p w:rsidR="00856E05" w:rsidRDefault="00856E05">
          <w:pPr>
            <w:pStyle w:val="Indholdsfortegnelse3"/>
            <w:tabs>
              <w:tab w:val="left" w:pos="1320"/>
              <w:tab w:val="right" w:leader="dot" w:pos="9628"/>
            </w:tabs>
            <w:rPr>
              <w:rFonts w:cstheme="minorBidi"/>
              <w:noProof/>
            </w:rPr>
          </w:pPr>
          <w:hyperlink w:anchor="_Toc64889573" w:history="1">
            <w:r w:rsidRPr="00D847F3">
              <w:rPr>
                <w:rStyle w:val="Hyperlink"/>
                <w:noProof/>
              </w:rPr>
              <w:t>2.2.2</w:t>
            </w:r>
            <w:r>
              <w:rPr>
                <w:rFonts w:cstheme="minorBidi"/>
                <w:noProof/>
              </w:rPr>
              <w:tab/>
            </w:r>
            <w:r w:rsidRPr="00D847F3">
              <w:rPr>
                <w:rStyle w:val="Hyperlink"/>
                <w:noProof/>
              </w:rPr>
              <w:t>Konsekvenser</w:t>
            </w:r>
            <w:r>
              <w:rPr>
                <w:noProof/>
                <w:webHidden/>
              </w:rPr>
              <w:tab/>
            </w:r>
            <w:r>
              <w:rPr>
                <w:noProof/>
                <w:webHidden/>
              </w:rPr>
              <w:fldChar w:fldCharType="begin"/>
            </w:r>
            <w:r>
              <w:rPr>
                <w:noProof/>
                <w:webHidden/>
              </w:rPr>
              <w:instrText xml:space="preserve"> PAGEREF _Toc64889573 \h </w:instrText>
            </w:r>
            <w:r>
              <w:rPr>
                <w:noProof/>
                <w:webHidden/>
              </w:rPr>
            </w:r>
            <w:r>
              <w:rPr>
                <w:noProof/>
                <w:webHidden/>
              </w:rPr>
              <w:fldChar w:fldCharType="separate"/>
            </w:r>
            <w:r>
              <w:rPr>
                <w:noProof/>
                <w:webHidden/>
              </w:rPr>
              <w:t>4</w:t>
            </w:r>
            <w:r>
              <w:rPr>
                <w:noProof/>
                <w:webHidden/>
              </w:rPr>
              <w:fldChar w:fldCharType="end"/>
            </w:r>
          </w:hyperlink>
        </w:p>
        <w:p w:rsidR="00856E05" w:rsidRDefault="00856E05">
          <w:pPr>
            <w:pStyle w:val="Indholdsfortegnelse2"/>
            <w:tabs>
              <w:tab w:val="left" w:pos="880"/>
              <w:tab w:val="right" w:leader="dot" w:pos="9628"/>
            </w:tabs>
            <w:rPr>
              <w:rFonts w:cstheme="minorBidi"/>
              <w:noProof/>
            </w:rPr>
          </w:pPr>
          <w:hyperlink w:anchor="_Toc64889574" w:history="1">
            <w:r w:rsidRPr="00D847F3">
              <w:rPr>
                <w:rStyle w:val="Hyperlink"/>
                <w:noProof/>
              </w:rPr>
              <w:t>2.3</w:t>
            </w:r>
            <w:r>
              <w:rPr>
                <w:rFonts w:cstheme="minorBidi"/>
                <w:noProof/>
              </w:rPr>
              <w:tab/>
            </w:r>
            <w:r w:rsidRPr="00D847F3">
              <w:rPr>
                <w:rStyle w:val="Hyperlink"/>
                <w:noProof/>
              </w:rPr>
              <w:t>Forhandling, forlængelse og administration af licensaftaler</w:t>
            </w:r>
            <w:r>
              <w:rPr>
                <w:noProof/>
                <w:webHidden/>
              </w:rPr>
              <w:tab/>
            </w:r>
            <w:r>
              <w:rPr>
                <w:noProof/>
                <w:webHidden/>
              </w:rPr>
              <w:fldChar w:fldCharType="begin"/>
            </w:r>
            <w:r>
              <w:rPr>
                <w:noProof/>
                <w:webHidden/>
              </w:rPr>
              <w:instrText xml:space="preserve"> PAGEREF _Toc64889574 \h </w:instrText>
            </w:r>
            <w:r>
              <w:rPr>
                <w:noProof/>
                <w:webHidden/>
              </w:rPr>
            </w:r>
            <w:r>
              <w:rPr>
                <w:noProof/>
                <w:webHidden/>
              </w:rPr>
              <w:fldChar w:fldCharType="separate"/>
            </w:r>
            <w:r>
              <w:rPr>
                <w:noProof/>
                <w:webHidden/>
              </w:rPr>
              <w:t>4</w:t>
            </w:r>
            <w:r>
              <w:rPr>
                <w:noProof/>
                <w:webHidden/>
              </w:rPr>
              <w:fldChar w:fldCharType="end"/>
            </w:r>
          </w:hyperlink>
        </w:p>
        <w:p w:rsidR="00856E05" w:rsidRDefault="00856E05">
          <w:pPr>
            <w:pStyle w:val="Indholdsfortegnelse2"/>
            <w:tabs>
              <w:tab w:val="left" w:pos="880"/>
              <w:tab w:val="right" w:leader="dot" w:pos="9628"/>
            </w:tabs>
            <w:rPr>
              <w:rFonts w:cstheme="minorBidi"/>
              <w:noProof/>
            </w:rPr>
          </w:pPr>
          <w:hyperlink w:anchor="_Toc64889575" w:history="1">
            <w:r w:rsidRPr="00D847F3">
              <w:rPr>
                <w:rStyle w:val="Hyperlink"/>
                <w:noProof/>
              </w:rPr>
              <w:t>2.4</w:t>
            </w:r>
            <w:r>
              <w:rPr>
                <w:rFonts w:cstheme="minorBidi"/>
                <w:noProof/>
              </w:rPr>
              <w:tab/>
            </w:r>
            <w:r w:rsidRPr="00D847F3">
              <w:rPr>
                <w:rStyle w:val="Hyperlink"/>
                <w:noProof/>
              </w:rPr>
              <w:t>Opsigelse af licensaftaler</w:t>
            </w:r>
            <w:r>
              <w:rPr>
                <w:noProof/>
                <w:webHidden/>
              </w:rPr>
              <w:tab/>
            </w:r>
            <w:r>
              <w:rPr>
                <w:noProof/>
                <w:webHidden/>
              </w:rPr>
              <w:fldChar w:fldCharType="begin"/>
            </w:r>
            <w:r>
              <w:rPr>
                <w:noProof/>
                <w:webHidden/>
              </w:rPr>
              <w:instrText xml:space="preserve"> PAGEREF _Toc64889575 \h </w:instrText>
            </w:r>
            <w:r>
              <w:rPr>
                <w:noProof/>
                <w:webHidden/>
              </w:rPr>
            </w:r>
            <w:r>
              <w:rPr>
                <w:noProof/>
                <w:webHidden/>
              </w:rPr>
              <w:fldChar w:fldCharType="separate"/>
            </w:r>
            <w:r>
              <w:rPr>
                <w:noProof/>
                <w:webHidden/>
              </w:rPr>
              <w:t>4</w:t>
            </w:r>
            <w:r>
              <w:rPr>
                <w:noProof/>
                <w:webHidden/>
              </w:rPr>
              <w:fldChar w:fldCharType="end"/>
            </w:r>
          </w:hyperlink>
        </w:p>
        <w:p w:rsidR="00856E05" w:rsidRDefault="00856E05">
          <w:pPr>
            <w:pStyle w:val="Indholdsfortegnelse1"/>
            <w:tabs>
              <w:tab w:val="left" w:pos="440"/>
              <w:tab w:val="right" w:leader="dot" w:pos="9628"/>
            </w:tabs>
            <w:rPr>
              <w:rFonts w:cstheme="minorBidi"/>
              <w:noProof/>
            </w:rPr>
          </w:pPr>
          <w:hyperlink w:anchor="_Toc64889576" w:history="1">
            <w:r w:rsidRPr="00D847F3">
              <w:rPr>
                <w:rStyle w:val="Hyperlink"/>
                <w:noProof/>
              </w:rPr>
              <w:t>3.</w:t>
            </w:r>
            <w:r>
              <w:rPr>
                <w:rFonts w:cstheme="minorBidi"/>
                <w:noProof/>
              </w:rPr>
              <w:tab/>
            </w:r>
            <w:r w:rsidRPr="00D847F3">
              <w:rPr>
                <w:rStyle w:val="Hyperlink"/>
                <w:noProof/>
              </w:rPr>
              <w:t>Det Kgl. Biblioteks services</w:t>
            </w:r>
            <w:r>
              <w:rPr>
                <w:noProof/>
                <w:webHidden/>
              </w:rPr>
              <w:tab/>
            </w:r>
            <w:r>
              <w:rPr>
                <w:noProof/>
                <w:webHidden/>
              </w:rPr>
              <w:fldChar w:fldCharType="begin"/>
            </w:r>
            <w:r>
              <w:rPr>
                <w:noProof/>
                <w:webHidden/>
              </w:rPr>
              <w:instrText xml:space="preserve"> PAGEREF _Toc64889576 \h </w:instrText>
            </w:r>
            <w:r>
              <w:rPr>
                <w:noProof/>
                <w:webHidden/>
              </w:rPr>
            </w:r>
            <w:r>
              <w:rPr>
                <w:noProof/>
                <w:webHidden/>
              </w:rPr>
              <w:fldChar w:fldCharType="separate"/>
            </w:r>
            <w:r>
              <w:rPr>
                <w:noProof/>
                <w:webHidden/>
              </w:rPr>
              <w:t>5</w:t>
            </w:r>
            <w:r>
              <w:rPr>
                <w:noProof/>
                <w:webHidden/>
              </w:rPr>
              <w:fldChar w:fldCharType="end"/>
            </w:r>
          </w:hyperlink>
        </w:p>
        <w:p w:rsidR="00856E05" w:rsidRDefault="00856E05">
          <w:pPr>
            <w:pStyle w:val="Indholdsfortegnelse1"/>
            <w:tabs>
              <w:tab w:val="left" w:pos="440"/>
              <w:tab w:val="right" w:leader="dot" w:pos="9628"/>
            </w:tabs>
            <w:rPr>
              <w:rFonts w:cstheme="minorBidi"/>
              <w:noProof/>
            </w:rPr>
          </w:pPr>
          <w:hyperlink w:anchor="_Toc64889577" w:history="1">
            <w:r w:rsidRPr="00D847F3">
              <w:rPr>
                <w:rStyle w:val="Hyperlink"/>
                <w:noProof/>
              </w:rPr>
              <w:t>4.</w:t>
            </w:r>
            <w:r>
              <w:rPr>
                <w:rFonts w:cstheme="minorBidi"/>
                <w:noProof/>
              </w:rPr>
              <w:tab/>
            </w:r>
            <w:r w:rsidRPr="00D847F3">
              <w:rPr>
                <w:rStyle w:val="Hyperlink"/>
                <w:noProof/>
              </w:rPr>
              <w:t>Persondata</w:t>
            </w:r>
            <w:r>
              <w:rPr>
                <w:noProof/>
                <w:webHidden/>
              </w:rPr>
              <w:tab/>
            </w:r>
            <w:r>
              <w:rPr>
                <w:noProof/>
                <w:webHidden/>
              </w:rPr>
              <w:fldChar w:fldCharType="begin"/>
            </w:r>
            <w:r>
              <w:rPr>
                <w:noProof/>
                <w:webHidden/>
              </w:rPr>
              <w:instrText xml:space="preserve"> PAGEREF _Toc64889577 \h </w:instrText>
            </w:r>
            <w:r>
              <w:rPr>
                <w:noProof/>
                <w:webHidden/>
              </w:rPr>
            </w:r>
            <w:r>
              <w:rPr>
                <w:noProof/>
                <w:webHidden/>
              </w:rPr>
              <w:fldChar w:fldCharType="separate"/>
            </w:r>
            <w:r>
              <w:rPr>
                <w:noProof/>
                <w:webHidden/>
              </w:rPr>
              <w:t>5</w:t>
            </w:r>
            <w:r>
              <w:rPr>
                <w:noProof/>
                <w:webHidden/>
              </w:rPr>
              <w:fldChar w:fldCharType="end"/>
            </w:r>
          </w:hyperlink>
        </w:p>
        <w:p w:rsidR="00856E05" w:rsidRDefault="00856E05">
          <w:pPr>
            <w:pStyle w:val="Indholdsfortegnelse1"/>
            <w:tabs>
              <w:tab w:val="left" w:pos="440"/>
              <w:tab w:val="right" w:leader="dot" w:pos="9628"/>
            </w:tabs>
            <w:rPr>
              <w:rFonts w:cstheme="minorBidi"/>
              <w:noProof/>
            </w:rPr>
          </w:pPr>
          <w:hyperlink w:anchor="_Toc64889578" w:history="1">
            <w:r w:rsidRPr="00D847F3">
              <w:rPr>
                <w:rStyle w:val="Hyperlink"/>
                <w:noProof/>
              </w:rPr>
              <w:t>5.</w:t>
            </w:r>
            <w:r>
              <w:rPr>
                <w:rFonts w:cstheme="minorBidi"/>
                <w:noProof/>
              </w:rPr>
              <w:tab/>
            </w:r>
            <w:r w:rsidRPr="00D847F3">
              <w:rPr>
                <w:rStyle w:val="Hyperlink"/>
                <w:noProof/>
              </w:rPr>
              <w:t>Misligholdelse og tvister</w:t>
            </w:r>
            <w:r>
              <w:rPr>
                <w:noProof/>
                <w:webHidden/>
              </w:rPr>
              <w:tab/>
            </w:r>
            <w:r>
              <w:rPr>
                <w:noProof/>
                <w:webHidden/>
              </w:rPr>
              <w:fldChar w:fldCharType="begin"/>
            </w:r>
            <w:r>
              <w:rPr>
                <w:noProof/>
                <w:webHidden/>
              </w:rPr>
              <w:instrText xml:space="preserve"> PAGEREF _Toc64889578 \h </w:instrText>
            </w:r>
            <w:r>
              <w:rPr>
                <w:noProof/>
                <w:webHidden/>
              </w:rPr>
            </w:r>
            <w:r>
              <w:rPr>
                <w:noProof/>
                <w:webHidden/>
              </w:rPr>
              <w:fldChar w:fldCharType="separate"/>
            </w:r>
            <w:r>
              <w:rPr>
                <w:noProof/>
                <w:webHidden/>
              </w:rPr>
              <w:t>5</w:t>
            </w:r>
            <w:r>
              <w:rPr>
                <w:noProof/>
                <w:webHidden/>
              </w:rPr>
              <w:fldChar w:fldCharType="end"/>
            </w:r>
          </w:hyperlink>
        </w:p>
        <w:p w:rsidR="00856E05" w:rsidRDefault="00856E05">
          <w:pPr>
            <w:pStyle w:val="Indholdsfortegnelse1"/>
            <w:tabs>
              <w:tab w:val="left" w:pos="440"/>
              <w:tab w:val="right" w:leader="dot" w:pos="9628"/>
            </w:tabs>
            <w:rPr>
              <w:rFonts w:cstheme="minorBidi"/>
              <w:noProof/>
            </w:rPr>
          </w:pPr>
          <w:hyperlink w:anchor="_Toc64889579" w:history="1">
            <w:r w:rsidRPr="00D847F3">
              <w:rPr>
                <w:rStyle w:val="Hyperlink"/>
                <w:noProof/>
              </w:rPr>
              <w:t>6.</w:t>
            </w:r>
            <w:r>
              <w:rPr>
                <w:rFonts w:cstheme="minorBidi"/>
                <w:noProof/>
              </w:rPr>
              <w:tab/>
            </w:r>
            <w:r w:rsidRPr="00D847F3">
              <w:rPr>
                <w:rStyle w:val="Hyperlink"/>
                <w:noProof/>
              </w:rPr>
              <w:t>Ikrafttræden og opsigelse</w:t>
            </w:r>
            <w:r>
              <w:rPr>
                <w:noProof/>
                <w:webHidden/>
              </w:rPr>
              <w:tab/>
            </w:r>
            <w:r>
              <w:rPr>
                <w:noProof/>
                <w:webHidden/>
              </w:rPr>
              <w:fldChar w:fldCharType="begin"/>
            </w:r>
            <w:r>
              <w:rPr>
                <w:noProof/>
                <w:webHidden/>
              </w:rPr>
              <w:instrText xml:space="preserve"> PAGEREF _Toc64889579 \h </w:instrText>
            </w:r>
            <w:r>
              <w:rPr>
                <w:noProof/>
                <w:webHidden/>
              </w:rPr>
            </w:r>
            <w:r>
              <w:rPr>
                <w:noProof/>
                <w:webHidden/>
              </w:rPr>
              <w:fldChar w:fldCharType="separate"/>
            </w:r>
            <w:r>
              <w:rPr>
                <w:noProof/>
                <w:webHidden/>
              </w:rPr>
              <w:t>5</w:t>
            </w:r>
            <w:r>
              <w:rPr>
                <w:noProof/>
                <w:webHidden/>
              </w:rPr>
              <w:fldChar w:fldCharType="end"/>
            </w:r>
          </w:hyperlink>
        </w:p>
        <w:p w:rsidR="00856E05" w:rsidRDefault="00856E05">
          <w:pPr>
            <w:pStyle w:val="Indholdsfortegnelse1"/>
            <w:tabs>
              <w:tab w:val="left" w:pos="440"/>
              <w:tab w:val="right" w:leader="dot" w:pos="9628"/>
            </w:tabs>
            <w:rPr>
              <w:rFonts w:cstheme="minorBidi"/>
              <w:noProof/>
            </w:rPr>
          </w:pPr>
          <w:hyperlink w:anchor="_Toc64889580" w:history="1">
            <w:r w:rsidRPr="00D847F3">
              <w:rPr>
                <w:rStyle w:val="Hyperlink"/>
                <w:noProof/>
              </w:rPr>
              <w:t>7.</w:t>
            </w:r>
            <w:r>
              <w:rPr>
                <w:rFonts w:cstheme="minorBidi"/>
                <w:noProof/>
              </w:rPr>
              <w:tab/>
            </w:r>
            <w:r w:rsidRPr="00D847F3">
              <w:rPr>
                <w:rStyle w:val="Hyperlink"/>
                <w:noProof/>
              </w:rPr>
              <w:t>Underskrifter</w:t>
            </w:r>
            <w:r>
              <w:rPr>
                <w:noProof/>
                <w:webHidden/>
              </w:rPr>
              <w:tab/>
            </w:r>
            <w:r>
              <w:rPr>
                <w:noProof/>
                <w:webHidden/>
              </w:rPr>
              <w:fldChar w:fldCharType="begin"/>
            </w:r>
            <w:r>
              <w:rPr>
                <w:noProof/>
                <w:webHidden/>
              </w:rPr>
              <w:instrText xml:space="preserve"> PAGEREF _Toc64889580 \h </w:instrText>
            </w:r>
            <w:r>
              <w:rPr>
                <w:noProof/>
                <w:webHidden/>
              </w:rPr>
            </w:r>
            <w:r>
              <w:rPr>
                <w:noProof/>
                <w:webHidden/>
              </w:rPr>
              <w:fldChar w:fldCharType="separate"/>
            </w:r>
            <w:r>
              <w:rPr>
                <w:noProof/>
                <w:webHidden/>
              </w:rPr>
              <w:t>6</w:t>
            </w:r>
            <w:r>
              <w:rPr>
                <w:noProof/>
                <w:webHidden/>
              </w:rPr>
              <w:fldChar w:fldCharType="end"/>
            </w:r>
          </w:hyperlink>
        </w:p>
        <w:p w:rsidR="0021665F" w:rsidRDefault="0021665F">
          <w:r>
            <w:rPr>
              <w:b/>
              <w:bCs/>
            </w:rPr>
            <w:fldChar w:fldCharType="end"/>
          </w:r>
        </w:p>
      </w:sdtContent>
    </w:sdt>
    <w:p w:rsidR="004A393B" w:rsidRDefault="004A393B" w:rsidP="004A393B">
      <w:pPr>
        <w:rPr>
          <w:rFonts w:ascii="Arial" w:hAnsi="Arial" w:cs="Arial"/>
          <w:b/>
          <w:sz w:val="32"/>
          <w:szCs w:val="32"/>
        </w:rPr>
      </w:pPr>
      <w:r>
        <w:rPr>
          <w:rFonts w:ascii="Arial" w:hAnsi="Arial" w:cs="Arial"/>
          <w:b/>
          <w:sz w:val="32"/>
          <w:szCs w:val="32"/>
        </w:rPr>
        <w:br w:type="page"/>
      </w:r>
    </w:p>
    <w:p w:rsidR="004A393B" w:rsidRDefault="004A393B" w:rsidP="004A393B">
      <w:pPr>
        <w:jc w:val="center"/>
        <w:rPr>
          <w:rFonts w:ascii="Arial" w:hAnsi="Arial" w:cs="Arial"/>
          <w:b/>
          <w:sz w:val="32"/>
          <w:szCs w:val="32"/>
        </w:rPr>
      </w:pPr>
    </w:p>
    <w:p w:rsidR="004A393B" w:rsidRPr="004A393B" w:rsidRDefault="004A393B" w:rsidP="004A393B">
      <w:pPr>
        <w:pStyle w:val="Overskrift1"/>
        <w:numPr>
          <w:ilvl w:val="0"/>
          <w:numId w:val="0"/>
        </w:numPr>
        <w:jc w:val="center"/>
        <w:rPr>
          <w:rFonts w:ascii="Berlingske Sans Cn Blk" w:hAnsi="Berlingske Sans Cn Blk"/>
          <w:sz w:val="36"/>
          <w:szCs w:val="24"/>
        </w:rPr>
      </w:pPr>
      <w:bookmarkStart w:id="1" w:name="_Toc64889567"/>
      <w:r w:rsidRPr="004A393B">
        <w:rPr>
          <w:rFonts w:ascii="Berlingske Sans Cn Blk" w:hAnsi="Berlingske Sans Cn Blk"/>
          <w:sz w:val="36"/>
          <w:szCs w:val="24"/>
        </w:rPr>
        <w:t>Samarbejdsaftale</w:t>
      </w:r>
      <w:r w:rsidRPr="004A393B">
        <w:rPr>
          <w:rFonts w:ascii="Berlingske Sans Cn Blk" w:hAnsi="Berlingske Sans Cn Blk"/>
          <w:sz w:val="36"/>
          <w:szCs w:val="24"/>
        </w:rPr>
        <w:t xml:space="preserve"> </w:t>
      </w:r>
      <w:r w:rsidRPr="004A393B">
        <w:rPr>
          <w:rFonts w:ascii="Berlingske Sans Cn Blk" w:hAnsi="Berlingske Sans Cn Blk"/>
          <w:sz w:val="36"/>
          <w:szCs w:val="24"/>
        </w:rPr>
        <w:t>om licenser</w:t>
      </w:r>
      <w:r w:rsidRPr="004A393B">
        <w:rPr>
          <w:rFonts w:ascii="Berlingske Sans Cn Blk" w:hAnsi="Berlingske Sans Cn Blk"/>
          <w:sz w:val="36"/>
          <w:szCs w:val="24"/>
        </w:rPr>
        <w:t xml:space="preserve"> </w:t>
      </w:r>
      <w:r w:rsidRPr="004A393B">
        <w:rPr>
          <w:rFonts w:ascii="Berlingske Sans Cn Blk" w:hAnsi="Berlingske Sans Cn Blk"/>
          <w:sz w:val="36"/>
          <w:szCs w:val="24"/>
        </w:rPr>
        <w:t>til digitale informationsressourcer</w:t>
      </w:r>
      <w:bookmarkEnd w:id="1"/>
    </w:p>
    <w:p w:rsidR="004A393B" w:rsidRPr="00FF00A3" w:rsidRDefault="004A393B" w:rsidP="004A393B">
      <w:pPr>
        <w:jc w:val="center"/>
        <w:rPr>
          <w:rFonts w:ascii="Arial" w:hAnsi="Arial" w:cs="Arial"/>
          <w:sz w:val="18"/>
          <w:szCs w:val="18"/>
        </w:rPr>
      </w:pPr>
      <w:r w:rsidRPr="00FF00A3">
        <w:rPr>
          <w:rFonts w:ascii="Arial" w:hAnsi="Arial" w:cs="Arial"/>
          <w:sz w:val="18"/>
          <w:szCs w:val="18"/>
        </w:rPr>
        <w:t xml:space="preserve">mellem </w:t>
      </w:r>
    </w:p>
    <w:p w:rsidR="004A393B" w:rsidRPr="00FF00A3" w:rsidRDefault="004A393B" w:rsidP="004A393B">
      <w:pPr>
        <w:jc w:val="center"/>
        <w:rPr>
          <w:rFonts w:ascii="Arial" w:hAnsi="Arial" w:cs="Arial"/>
          <w:sz w:val="18"/>
          <w:szCs w:val="18"/>
        </w:rPr>
      </w:pPr>
    </w:p>
    <w:p w:rsidR="004A393B" w:rsidRPr="00FF00A3" w:rsidRDefault="004A393B" w:rsidP="004A393B">
      <w:pPr>
        <w:jc w:val="center"/>
        <w:rPr>
          <w:rFonts w:ascii="Arial" w:hAnsi="Arial" w:cs="Arial"/>
          <w:b/>
          <w:sz w:val="18"/>
          <w:szCs w:val="18"/>
        </w:rPr>
      </w:pPr>
      <w:r w:rsidRPr="00FF00A3">
        <w:rPr>
          <w:rFonts w:ascii="Arial" w:hAnsi="Arial" w:cs="Arial"/>
          <w:b/>
          <w:sz w:val="18"/>
          <w:szCs w:val="18"/>
        </w:rPr>
        <w:t xml:space="preserve">Det Kgl. Bibliotek </w:t>
      </w:r>
    </w:p>
    <w:p w:rsidR="004A393B" w:rsidRPr="00FF00A3" w:rsidRDefault="004A393B" w:rsidP="004A393B">
      <w:pPr>
        <w:jc w:val="center"/>
        <w:rPr>
          <w:rFonts w:ascii="Arial" w:hAnsi="Arial" w:cs="Arial"/>
          <w:sz w:val="18"/>
          <w:szCs w:val="18"/>
        </w:rPr>
      </w:pPr>
      <w:proofErr w:type="spellStart"/>
      <w:r w:rsidRPr="00FF00A3">
        <w:rPr>
          <w:rFonts w:ascii="Arial" w:hAnsi="Arial" w:cs="Arial"/>
          <w:sz w:val="18"/>
          <w:szCs w:val="18"/>
        </w:rPr>
        <w:t>Postbox</w:t>
      </w:r>
      <w:proofErr w:type="spellEnd"/>
      <w:r w:rsidRPr="00FF00A3">
        <w:rPr>
          <w:rFonts w:ascii="Arial" w:hAnsi="Arial" w:cs="Arial"/>
          <w:sz w:val="18"/>
          <w:szCs w:val="18"/>
        </w:rPr>
        <w:t xml:space="preserve"> 2149 </w:t>
      </w:r>
    </w:p>
    <w:p w:rsidR="004A393B" w:rsidRPr="00FF00A3" w:rsidRDefault="004A393B" w:rsidP="004A393B">
      <w:pPr>
        <w:jc w:val="center"/>
        <w:rPr>
          <w:rFonts w:ascii="Arial" w:hAnsi="Arial" w:cs="Arial"/>
          <w:sz w:val="18"/>
          <w:szCs w:val="18"/>
        </w:rPr>
      </w:pPr>
      <w:r w:rsidRPr="00FF00A3">
        <w:rPr>
          <w:rFonts w:ascii="Arial" w:hAnsi="Arial" w:cs="Arial"/>
          <w:sz w:val="18"/>
          <w:szCs w:val="18"/>
        </w:rPr>
        <w:t>1016 København K.</w:t>
      </w:r>
    </w:p>
    <w:p w:rsidR="004A393B" w:rsidRPr="00FF00A3" w:rsidRDefault="004A393B" w:rsidP="004A393B">
      <w:pPr>
        <w:jc w:val="center"/>
        <w:rPr>
          <w:rFonts w:ascii="Arial" w:hAnsi="Arial" w:cs="Arial"/>
          <w:sz w:val="18"/>
          <w:szCs w:val="18"/>
        </w:rPr>
      </w:pPr>
      <w:r w:rsidRPr="00FF00A3">
        <w:rPr>
          <w:rFonts w:ascii="Arial" w:hAnsi="Arial" w:cs="Arial"/>
          <w:sz w:val="18"/>
          <w:szCs w:val="18"/>
        </w:rPr>
        <w:t>CVR: 28 98 88 42</w:t>
      </w:r>
    </w:p>
    <w:p w:rsidR="004A393B" w:rsidRPr="00FF00A3" w:rsidRDefault="004A393B" w:rsidP="004A393B">
      <w:pPr>
        <w:jc w:val="center"/>
        <w:rPr>
          <w:rFonts w:ascii="Arial" w:hAnsi="Arial" w:cs="Arial"/>
          <w:sz w:val="18"/>
          <w:szCs w:val="18"/>
        </w:rPr>
      </w:pPr>
      <w:r w:rsidRPr="00FF00A3">
        <w:rPr>
          <w:rFonts w:ascii="Arial" w:hAnsi="Arial" w:cs="Arial"/>
          <w:sz w:val="18"/>
          <w:szCs w:val="18"/>
        </w:rPr>
        <w:t xml:space="preserve">EAN 5798000792159 </w:t>
      </w:r>
    </w:p>
    <w:p w:rsidR="004A393B" w:rsidRPr="00FF00A3" w:rsidRDefault="004A393B" w:rsidP="004A393B">
      <w:pPr>
        <w:jc w:val="center"/>
        <w:rPr>
          <w:rFonts w:ascii="Arial" w:hAnsi="Arial" w:cs="Arial"/>
          <w:sz w:val="18"/>
          <w:szCs w:val="18"/>
        </w:rPr>
      </w:pPr>
      <w:r w:rsidRPr="00FF00A3">
        <w:rPr>
          <w:rFonts w:ascii="Arial" w:hAnsi="Arial" w:cs="Arial"/>
          <w:sz w:val="18"/>
          <w:szCs w:val="18"/>
        </w:rPr>
        <w:t xml:space="preserve">(herefter Det Kgl. Bibliotek)  </w:t>
      </w:r>
    </w:p>
    <w:p w:rsidR="004A393B" w:rsidRPr="00FF00A3" w:rsidRDefault="004A393B" w:rsidP="004A393B">
      <w:pPr>
        <w:jc w:val="center"/>
        <w:rPr>
          <w:rFonts w:ascii="Arial" w:hAnsi="Arial" w:cs="Arial"/>
          <w:sz w:val="18"/>
          <w:szCs w:val="18"/>
        </w:rPr>
      </w:pPr>
    </w:p>
    <w:p w:rsidR="004A393B" w:rsidRPr="00FF00A3" w:rsidRDefault="004A393B" w:rsidP="004A393B">
      <w:pPr>
        <w:jc w:val="center"/>
        <w:rPr>
          <w:rFonts w:ascii="Arial" w:hAnsi="Arial" w:cs="Arial"/>
          <w:sz w:val="18"/>
          <w:szCs w:val="18"/>
        </w:rPr>
      </w:pPr>
      <w:r w:rsidRPr="00FF00A3">
        <w:rPr>
          <w:rFonts w:ascii="Arial" w:hAnsi="Arial" w:cs="Arial"/>
          <w:sz w:val="18"/>
          <w:szCs w:val="18"/>
        </w:rPr>
        <w:t xml:space="preserve">og </w:t>
      </w:r>
    </w:p>
    <w:p w:rsidR="004A393B" w:rsidRPr="00FF00A3" w:rsidRDefault="004A393B" w:rsidP="004A393B">
      <w:pPr>
        <w:jc w:val="center"/>
        <w:rPr>
          <w:rFonts w:ascii="Arial" w:hAnsi="Arial" w:cs="Arial"/>
          <w:sz w:val="18"/>
          <w:szCs w:val="18"/>
        </w:rPr>
      </w:pPr>
    </w:p>
    <w:p w:rsidR="004A393B" w:rsidRPr="00FF00A3" w:rsidRDefault="004A393B" w:rsidP="004A393B">
      <w:pPr>
        <w:jc w:val="center"/>
        <w:rPr>
          <w:rFonts w:ascii="Arial" w:hAnsi="Arial" w:cs="Arial"/>
          <w:b/>
          <w:sz w:val="18"/>
          <w:szCs w:val="18"/>
          <w:highlight w:val="yellow"/>
        </w:rPr>
      </w:pPr>
      <w:r w:rsidRPr="00FF00A3">
        <w:rPr>
          <w:rFonts w:ascii="Arial" w:hAnsi="Arial" w:cs="Arial"/>
          <w:b/>
          <w:sz w:val="18"/>
          <w:szCs w:val="18"/>
          <w:highlight w:val="yellow"/>
        </w:rPr>
        <w:t>[Institutionens navn]</w:t>
      </w:r>
    </w:p>
    <w:p w:rsidR="004A393B" w:rsidRPr="00FF00A3" w:rsidRDefault="004A393B" w:rsidP="004A393B">
      <w:pPr>
        <w:jc w:val="center"/>
        <w:rPr>
          <w:rFonts w:ascii="Arial" w:hAnsi="Arial" w:cs="Arial"/>
          <w:sz w:val="18"/>
          <w:szCs w:val="18"/>
          <w:highlight w:val="yellow"/>
        </w:rPr>
      </w:pPr>
      <w:r w:rsidRPr="00FF00A3">
        <w:rPr>
          <w:rFonts w:ascii="Arial" w:hAnsi="Arial" w:cs="Arial"/>
          <w:sz w:val="18"/>
          <w:szCs w:val="18"/>
          <w:highlight w:val="yellow"/>
        </w:rPr>
        <w:t>[Institutionens adresse]</w:t>
      </w:r>
    </w:p>
    <w:p w:rsidR="004A393B" w:rsidRPr="00FF00A3" w:rsidRDefault="004A393B" w:rsidP="004A393B">
      <w:pPr>
        <w:jc w:val="center"/>
        <w:rPr>
          <w:rFonts w:ascii="Arial" w:hAnsi="Arial" w:cs="Arial"/>
          <w:sz w:val="18"/>
          <w:szCs w:val="18"/>
        </w:rPr>
      </w:pPr>
      <w:r w:rsidRPr="00FF00A3">
        <w:rPr>
          <w:rFonts w:ascii="Arial" w:hAnsi="Arial" w:cs="Arial"/>
          <w:sz w:val="18"/>
          <w:szCs w:val="18"/>
          <w:highlight w:val="yellow"/>
        </w:rPr>
        <w:t>[CVR: xxx]</w:t>
      </w:r>
    </w:p>
    <w:p w:rsidR="004A393B" w:rsidRPr="00FF00A3" w:rsidRDefault="004A393B" w:rsidP="004A393B">
      <w:pPr>
        <w:jc w:val="center"/>
        <w:rPr>
          <w:rFonts w:ascii="Arial" w:hAnsi="Arial" w:cs="Arial"/>
          <w:sz w:val="18"/>
          <w:szCs w:val="18"/>
        </w:rPr>
      </w:pPr>
      <w:r w:rsidRPr="00FF00A3">
        <w:rPr>
          <w:rFonts w:ascii="Arial" w:hAnsi="Arial" w:cs="Arial"/>
          <w:sz w:val="18"/>
          <w:szCs w:val="18"/>
        </w:rPr>
        <w:t xml:space="preserve">(herefter Institutionen) </w:t>
      </w:r>
    </w:p>
    <w:p w:rsidR="004A393B" w:rsidRDefault="004A393B"/>
    <w:p w:rsidR="004A393B" w:rsidRPr="004A393B" w:rsidRDefault="004A393B" w:rsidP="004A393B"/>
    <w:p w:rsidR="004A393B" w:rsidRDefault="004A393B" w:rsidP="004A393B"/>
    <w:p w:rsidR="004A393B" w:rsidRDefault="004A393B" w:rsidP="004A393B">
      <w:pPr>
        <w:tabs>
          <w:tab w:val="left" w:pos="4164"/>
        </w:tabs>
      </w:pPr>
      <w:r>
        <w:tab/>
      </w:r>
    </w:p>
    <w:p w:rsidR="004A393B" w:rsidRDefault="004A393B">
      <w:r>
        <w:br w:type="page"/>
      </w:r>
    </w:p>
    <w:p w:rsidR="004A393B" w:rsidRPr="00FF00A3" w:rsidRDefault="004A393B" w:rsidP="004A393B">
      <w:pPr>
        <w:pStyle w:val="Overskrift1"/>
      </w:pPr>
      <w:bookmarkStart w:id="2" w:name="_Toc64889568"/>
      <w:r w:rsidRPr="00FF00A3">
        <w:lastRenderedPageBreak/>
        <w:t>Baggrund og formål</w:t>
      </w:r>
      <w:bookmarkEnd w:id="2"/>
    </w:p>
    <w:p w:rsidR="004A393B" w:rsidRPr="00FF00A3" w:rsidRDefault="004A393B" w:rsidP="004A393B">
      <w:pPr>
        <w:rPr>
          <w:rFonts w:ascii="Arial" w:hAnsi="Arial" w:cs="Arial"/>
          <w:sz w:val="18"/>
          <w:szCs w:val="18"/>
        </w:rPr>
      </w:pPr>
      <w:r w:rsidRPr="00FF00A3">
        <w:rPr>
          <w:rFonts w:ascii="Arial" w:hAnsi="Arial" w:cs="Arial"/>
          <w:sz w:val="18"/>
          <w:szCs w:val="18"/>
        </w:rPr>
        <w:t>Ved aktstykke nr. 114 af 27. marts 2019 blev det besluttet, at Det Kgl. Bibliotek skal varetage opgaven med at forhandle, indgå og administrere licensaftaler med leverandører af digitale informationsressourcer, fx tidsskrifter, databaser og e-bøger, på vegne af danske institutioner som fx fag- og forskningsbiblioteker, universiteter, professionshøjskoler, erhvervs</w:t>
      </w:r>
      <w:r>
        <w:rPr>
          <w:rFonts w:ascii="Arial" w:hAnsi="Arial" w:cs="Arial"/>
          <w:sz w:val="18"/>
          <w:szCs w:val="18"/>
        </w:rPr>
        <w:softHyphen/>
      </w:r>
      <w:r w:rsidRPr="00FF00A3">
        <w:rPr>
          <w:rFonts w:ascii="Arial" w:hAnsi="Arial" w:cs="Arial"/>
          <w:sz w:val="18"/>
          <w:szCs w:val="18"/>
        </w:rPr>
        <w:t>akademier og ungdomsuddannel</w:t>
      </w:r>
      <w:r w:rsidRPr="00FF00A3">
        <w:rPr>
          <w:rFonts w:ascii="Arial" w:hAnsi="Arial" w:cs="Arial"/>
          <w:sz w:val="18"/>
          <w:szCs w:val="18"/>
        </w:rPr>
        <w:softHyphen/>
        <w:t xml:space="preserve">sesinstitutioner. </w:t>
      </w:r>
    </w:p>
    <w:p w:rsidR="004A393B" w:rsidRPr="00FF00A3" w:rsidRDefault="004A393B" w:rsidP="004A393B">
      <w:pPr>
        <w:rPr>
          <w:rFonts w:ascii="Arial" w:hAnsi="Arial" w:cs="Arial"/>
          <w:sz w:val="18"/>
          <w:szCs w:val="18"/>
        </w:rPr>
      </w:pPr>
      <w:r w:rsidRPr="00FF00A3">
        <w:rPr>
          <w:rFonts w:ascii="Arial" w:hAnsi="Arial" w:cs="Arial"/>
          <w:sz w:val="18"/>
          <w:szCs w:val="18"/>
        </w:rPr>
        <w:t xml:space="preserve">På den baggrund tilbyder Det Kgl. Bibliotek hvert år de nævnte institutioner, at de efter behov kan tilslutte sig sådanne licensaftaler på de af Det Kgl. Bibliotek forhandlede vilkår. Når en institution tilslutter sig en licensaftale, får institutionens brugere ret til at benytte de informationsressourcer, som licensaftalen omfatter, i overensstemmelse med licensaftalens vilkår. </w:t>
      </w:r>
    </w:p>
    <w:p w:rsidR="004A393B" w:rsidRPr="00FF00A3" w:rsidRDefault="004A393B" w:rsidP="004A393B">
      <w:pPr>
        <w:rPr>
          <w:rFonts w:ascii="Arial" w:hAnsi="Arial" w:cs="Arial"/>
          <w:sz w:val="18"/>
          <w:szCs w:val="18"/>
        </w:rPr>
      </w:pPr>
      <w:r w:rsidRPr="00FF00A3">
        <w:rPr>
          <w:rFonts w:ascii="Arial" w:hAnsi="Arial" w:cs="Arial"/>
          <w:sz w:val="18"/>
          <w:szCs w:val="18"/>
        </w:rPr>
        <w:t>Formålet med denne samarbejdsaftale er at sætte rammerne for samarbejdet mellem Det Kgl. Bibliotek og Institutionen om de nævnte licensaftaler.</w:t>
      </w:r>
    </w:p>
    <w:p w:rsidR="004A393B" w:rsidRPr="00FF00A3" w:rsidRDefault="004A393B" w:rsidP="004A393B">
      <w:pPr>
        <w:rPr>
          <w:rFonts w:ascii="Arial" w:hAnsi="Arial" w:cs="Arial"/>
          <w:sz w:val="18"/>
          <w:szCs w:val="18"/>
        </w:rPr>
      </w:pPr>
    </w:p>
    <w:p w:rsidR="004A393B" w:rsidRPr="00FF00A3" w:rsidRDefault="004A393B" w:rsidP="004A393B">
      <w:pPr>
        <w:rPr>
          <w:rFonts w:ascii="Arial" w:hAnsi="Arial" w:cs="Arial"/>
          <w:sz w:val="18"/>
          <w:szCs w:val="18"/>
        </w:rPr>
      </w:pPr>
    </w:p>
    <w:p w:rsidR="004A393B" w:rsidRPr="00FF00A3" w:rsidRDefault="004A393B" w:rsidP="004A393B">
      <w:pPr>
        <w:pStyle w:val="Overskrift1"/>
      </w:pPr>
      <w:bookmarkStart w:id="3" w:name="_Toc64889569"/>
      <w:r w:rsidRPr="00FF00A3">
        <w:t>Licensaftaler</w:t>
      </w:r>
      <w:bookmarkEnd w:id="3"/>
    </w:p>
    <w:p w:rsidR="004A393B" w:rsidRPr="004A393B" w:rsidRDefault="004A393B" w:rsidP="004A393B">
      <w:pPr>
        <w:pStyle w:val="Overskrift2"/>
      </w:pPr>
      <w:bookmarkStart w:id="4" w:name="_Ref7695316"/>
      <w:bookmarkStart w:id="5" w:name="_Toc64889570"/>
      <w:r w:rsidRPr="004A393B">
        <w:t>Licensaftaler;</w:t>
      </w:r>
      <w:bookmarkEnd w:id="4"/>
      <w:r w:rsidRPr="004A393B">
        <w:t xml:space="preserve"> oversigt</w:t>
      </w:r>
      <w:bookmarkEnd w:id="5"/>
    </w:p>
    <w:p w:rsidR="004A393B" w:rsidRPr="00FF00A3" w:rsidRDefault="004A393B" w:rsidP="004A393B">
      <w:pPr>
        <w:rPr>
          <w:rFonts w:ascii="Arial" w:hAnsi="Arial" w:cs="Arial"/>
          <w:sz w:val="18"/>
          <w:szCs w:val="18"/>
        </w:rPr>
      </w:pPr>
      <w:r>
        <w:rPr>
          <w:rFonts w:ascii="Arial" w:hAnsi="Arial" w:cs="Arial"/>
          <w:noProof/>
          <w:sz w:val="18"/>
          <w:szCs w:val="18"/>
          <w:lang w:eastAsia="da-DK"/>
        </w:rPr>
        <w:drawing>
          <wp:inline distT="0" distB="0" distL="0" distR="0" wp14:anchorId="71927ED2" wp14:editId="1C183654">
            <wp:extent cx="6210300" cy="1254560"/>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licenser.jpg"/>
                    <pic:cNvPicPr/>
                  </pic:nvPicPr>
                  <pic:blipFill>
                    <a:blip r:embed="rId8">
                      <a:extLst>
                        <a:ext uri="{28A0092B-C50C-407E-A947-70E740481C1C}">
                          <a14:useLocalDpi xmlns:a14="http://schemas.microsoft.com/office/drawing/2010/main" val="0"/>
                        </a:ext>
                      </a:extLst>
                    </a:blip>
                    <a:stretch>
                      <a:fillRect/>
                    </a:stretch>
                  </pic:blipFill>
                  <pic:spPr>
                    <a:xfrm>
                      <a:off x="0" y="0"/>
                      <a:ext cx="6251936" cy="1262971"/>
                    </a:xfrm>
                    <a:prstGeom prst="rect">
                      <a:avLst/>
                    </a:prstGeom>
                  </pic:spPr>
                </pic:pic>
              </a:graphicData>
            </a:graphic>
          </wp:inline>
        </w:drawing>
      </w:r>
    </w:p>
    <w:p w:rsidR="004A393B" w:rsidRPr="00FF00A3" w:rsidRDefault="004A393B" w:rsidP="004A393B">
      <w:pPr>
        <w:rPr>
          <w:rFonts w:ascii="Arial" w:hAnsi="Arial" w:cs="Arial"/>
          <w:sz w:val="18"/>
          <w:szCs w:val="18"/>
          <w:lang w:eastAsia="da-DK"/>
        </w:rPr>
      </w:pPr>
    </w:p>
    <w:p w:rsidR="004A393B" w:rsidRPr="004A393B" w:rsidRDefault="004A393B" w:rsidP="004A393B">
      <w:pPr>
        <w:pStyle w:val="Overskrift2"/>
      </w:pPr>
      <w:bookmarkStart w:id="6" w:name="_Ref7704030"/>
      <w:bookmarkStart w:id="7" w:name="_Toc64889571"/>
      <w:r w:rsidRPr="004A393B">
        <w:t>Tilslutning til licensaftaler</w:t>
      </w:r>
      <w:bookmarkEnd w:id="6"/>
      <w:bookmarkEnd w:id="7"/>
    </w:p>
    <w:p w:rsidR="004A393B" w:rsidRPr="00FF00A3" w:rsidRDefault="004A393B" w:rsidP="0021665F">
      <w:pPr>
        <w:pStyle w:val="Overskrift3"/>
      </w:pPr>
      <w:bookmarkStart w:id="8" w:name="_Toc64889572"/>
      <w:r w:rsidRPr="00FF00A3">
        <w:t>Tilslutning</w:t>
      </w:r>
      <w:bookmarkEnd w:id="8"/>
    </w:p>
    <w:p w:rsidR="004A393B" w:rsidRPr="00FF00A3" w:rsidRDefault="004A393B" w:rsidP="004A393B">
      <w:pPr>
        <w:rPr>
          <w:rFonts w:ascii="Arial" w:hAnsi="Arial" w:cs="Arial"/>
          <w:sz w:val="18"/>
          <w:szCs w:val="18"/>
        </w:rPr>
      </w:pPr>
      <w:r w:rsidRPr="00FF00A3">
        <w:rPr>
          <w:rFonts w:ascii="Arial" w:hAnsi="Arial" w:cs="Arial"/>
          <w:sz w:val="18"/>
          <w:szCs w:val="18"/>
        </w:rPr>
        <w:t xml:space="preserve">Institutionen giver Det Kgl. Bibliotek ret til – på Institutionens vegne og for Institutionens regning – at tilslutte Institutionen til licensaftaler, som Det Kgl. Bibliotek har forhandlet og indgået med leverandører af digitale informationsressourcer. </w:t>
      </w:r>
    </w:p>
    <w:p w:rsidR="004A393B" w:rsidRPr="00FF00A3" w:rsidRDefault="004A393B" w:rsidP="004A393B">
      <w:pPr>
        <w:rPr>
          <w:rFonts w:ascii="Arial" w:hAnsi="Arial" w:cs="Arial"/>
          <w:sz w:val="18"/>
          <w:szCs w:val="18"/>
        </w:rPr>
      </w:pPr>
      <w:r w:rsidRPr="00FF00A3">
        <w:rPr>
          <w:rFonts w:ascii="Arial" w:hAnsi="Arial" w:cs="Arial"/>
          <w:sz w:val="18"/>
          <w:szCs w:val="18"/>
        </w:rPr>
        <w:t>Det Kgl. Bibliotek kan dog først tilslutte Institutionen til en specifik licensaftale, når [</w:t>
      </w:r>
      <w:r w:rsidRPr="00FF00A3">
        <w:rPr>
          <w:rFonts w:ascii="Arial" w:hAnsi="Arial" w:cs="Arial"/>
          <w:i/>
          <w:sz w:val="18"/>
          <w:szCs w:val="18"/>
          <w:highlight w:val="yellow"/>
        </w:rPr>
        <w:t>Indsæt navn(e) på Institutionens ”aftalekontaktperson(er)”, dvs. den/de person(er) hos Institutionen, som skal have ret til tilslutte Institutionen til licensaftaler</w:t>
      </w:r>
      <w:r w:rsidRPr="00FF00A3">
        <w:rPr>
          <w:rFonts w:ascii="Arial" w:hAnsi="Arial" w:cs="Arial"/>
          <w:sz w:val="18"/>
          <w:szCs w:val="18"/>
        </w:rPr>
        <w:t xml:space="preserve">] (herefter Aftalekontaktpersonen) har anmodet herom, </w:t>
      </w:r>
      <w:bookmarkStart w:id="9" w:name="_Hlk8636835"/>
      <w:r w:rsidRPr="00FF00A3">
        <w:rPr>
          <w:rFonts w:ascii="Arial" w:hAnsi="Arial" w:cs="Arial"/>
          <w:sz w:val="18"/>
          <w:szCs w:val="18"/>
        </w:rPr>
        <w:t>og Institutionen har afgivet følgende oplysninger til Det Kgl. Bibliotek:</w:t>
      </w:r>
    </w:p>
    <w:p w:rsidR="004A393B" w:rsidRPr="00FF00A3" w:rsidRDefault="004A393B" w:rsidP="004A393B">
      <w:pPr>
        <w:rPr>
          <w:rFonts w:ascii="Arial" w:hAnsi="Arial" w:cs="Arial"/>
          <w:sz w:val="18"/>
          <w:szCs w:val="18"/>
        </w:rPr>
      </w:pP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Institutionens navn, CVR-nummer og postadresse. Hvis Institutionen har flere navne og/eller adresser, skal samtlige oplyses.</w:t>
      </w:r>
    </w:p>
    <w:p w:rsidR="004A393B" w:rsidRPr="00FF00A3" w:rsidRDefault="004A393B" w:rsidP="004A393B">
      <w:pPr>
        <w:pStyle w:val="Punktopstilling"/>
        <w:spacing w:after="0"/>
        <w:rPr>
          <w:rFonts w:ascii="Arial" w:hAnsi="Arial" w:cs="Arial"/>
          <w:sz w:val="18"/>
          <w:szCs w:val="18"/>
        </w:rPr>
      </w:pPr>
      <w:r w:rsidRPr="00FF00A3">
        <w:rPr>
          <w:rFonts w:ascii="Arial" w:hAnsi="Arial" w:cs="Arial"/>
          <w:sz w:val="18"/>
          <w:szCs w:val="18"/>
        </w:rPr>
        <w:t xml:space="preserve">Antal brugere omregnet til årsværk og/eller fuldtidsansatte (FTE) og STÅ, </w:t>
      </w:r>
    </w:p>
    <w:p w:rsidR="004A393B" w:rsidRPr="00FF00A3" w:rsidRDefault="004A393B" w:rsidP="004A393B">
      <w:pPr>
        <w:pStyle w:val="Punktopstilling"/>
        <w:spacing w:after="100" w:afterAutospacing="1"/>
        <w:rPr>
          <w:rFonts w:ascii="Arial" w:hAnsi="Arial" w:cs="Arial"/>
          <w:sz w:val="18"/>
          <w:szCs w:val="18"/>
        </w:rPr>
      </w:pPr>
      <w:r w:rsidRPr="00FF00A3">
        <w:rPr>
          <w:rFonts w:ascii="Arial" w:hAnsi="Arial" w:cs="Arial"/>
          <w:sz w:val="18"/>
          <w:szCs w:val="18"/>
        </w:rPr>
        <w:t>Institutionens unikke IP-adresser, som udelukkende må benyttes af Institutionens egne brugere.</w:t>
      </w:r>
    </w:p>
    <w:p w:rsidR="004A393B" w:rsidRPr="00FF00A3" w:rsidRDefault="004A393B" w:rsidP="004A393B">
      <w:pPr>
        <w:spacing w:after="320"/>
        <w:rPr>
          <w:rFonts w:ascii="Arial" w:hAnsi="Arial" w:cs="Arial"/>
          <w:sz w:val="18"/>
          <w:szCs w:val="18"/>
        </w:rPr>
      </w:pPr>
      <w:r w:rsidRPr="00FF00A3">
        <w:rPr>
          <w:rFonts w:ascii="Arial" w:hAnsi="Arial" w:cs="Arial"/>
          <w:sz w:val="18"/>
          <w:szCs w:val="18"/>
        </w:rPr>
        <w:t>Rent praktisk foretager Aftalekontaktpersonen sådanne anmodninger i Det Kgl. Biblioteks licensadministrative system. I systemet findes nærmere oplysninger om tidsfrister og andre betingelser for tilslutning.</w:t>
      </w:r>
    </w:p>
    <w:p w:rsidR="004A393B" w:rsidRPr="00FF00A3" w:rsidRDefault="004A393B" w:rsidP="004A393B">
      <w:pPr>
        <w:pStyle w:val="Overskrift3"/>
      </w:pPr>
      <w:bookmarkStart w:id="10" w:name="_Toc64889573"/>
      <w:bookmarkEnd w:id="9"/>
      <w:r w:rsidRPr="00FF00A3">
        <w:lastRenderedPageBreak/>
        <w:t>Konsekvenser</w:t>
      </w:r>
      <w:bookmarkEnd w:id="10"/>
    </w:p>
    <w:p w:rsidR="004A393B" w:rsidRPr="00FF00A3" w:rsidRDefault="004A393B" w:rsidP="004A393B">
      <w:pPr>
        <w:rPr>
          <w:rFonts w:ascii="Arial" w:hAnsi="Arial" w:cs="Arial"/>
          <w:sz w:val="18"/>
          <w:szCs w:val="18"/>
        </w:rPr>
      </w:pPr>
      <w:r w:rsidRPr="00FF00A3">
        <w:rPr>
          <w:rFonts w:ascii="Arial" w:hAnsi="Arial" w:cs="Arial"/>
          <w:sz w:val="18"/>
          <w:szCs w:val="18"/>
        </w:rPr>
        <w:t>Når Institutionen er tilsluttet en licensaftale, er Institutionen ansvarlig for følgende:</w:t>
      </w:r>
    </w:p>
    <w:p w:rsidR="004A393B" w:rsidRPr="00FF00A3" w:rsidRDefault="004A393B" w:rsidP="004A393B">
      <w:pPr>
        <w:rPr>
          <w:rFonts w:ascii="Arial" w:hAnsi="Arial" w:cs="Arial"/>
          <w:sz w:val="18"/>
          <w:szCs w:val="18"/>
        </w:rPr>
      </w:pP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 xml:space="preserve">At </w:t>
      </w:r>
      <w:r w:rsidRPr="00FF00A3">
        <w:rPr>
          <w:rFonts w:ascii="Arial" w:hAnsi="Arial" w:cs="Arial"/>
          <w:b/>
          <w:sz w:val="18"/>
          <w:szCs w:val="18"/>
        </w:rPr>
        <w:t>oplyse</w:t>
      </w:r>
      <w:r w:rsidRPr="00FF00A3">
        <w:rPr>
          <w:rFonts w:ascii="Arial" w:hAnsi="Arial" w:cs="Arial"/>
          <w:sz w:val="18"/>
          <w:szCs w:val="18"/>
        </w:rPr>
        <w:t xml:space="preserve"> Det Kgl. Bibliotek </w:t>
      </w:r>
      <w:r w:rsidRPr="00FF00A3">
        <w:rPr>
          <w:rFonts w:ascii="Arial" w:hAnsi="Arial" w:cs="Arial"/>
          <w:b/>
          <w:sz w:val="18"/>
          <w:szCs w:val="18"/>
        </w:rPr>
        <w:t>korrekt</w:t>
      </w:r>
      <w:r w:rsidRPr="00FF00A3">
        <w:rPr>
          <w:rFonts w:ascii="Arial" w:hAnsi="Arial" w:cs="Arial"/>
          <w:sz w:val="18"/>
          <w:szCs w:val="18"/>
        </w:rPr>
        <w:t xml:space="preserve"> om alle forhold, der kan påvirke Institutionens betaling og øvrige vilkår for brug af informationsressourcer i henhold til licensaftalen. Hvilke oplysninger, det nærmere drejer sig om, og kravene til opdatering heraf fremgår af det licensadministrative system. </w:t>
      </w:r>
    </w:p>
    <w:p w:rsidR="004A393B" w:rsidRPr="00FF00A3" w:rsidRDefault="004A393B" w:rsidP="004A393B">
      <w:pPr>
        <w:pStyle w:val="Punktopstilling"/>
        <w:numPr>
          <w:ilvl w:val="0"/>
          <w:numId w:val="0"/>
        </w:numPr>
        <w:ind w:left="1304"/>
        <w:rPr>
          <w:rFonts w:ascii="Arial" w:hAnsi="Arial" w:cs="Arial"/>
          <w:sz w:val="18"/>
          <w:szCs w:val="18"/>
        </w:rPr>
      </w:pPr>
    </w:p>
    <w:p w:rsidR="004A393B" w:rsidRPr="00FF00A3" w:rsidRDefault="004A393B" w:rsidP="004A393B">
      <w:pPr>
        <w:pStyle w:val="Punktopstilling"/>
        <w:numPr>
          <w:ilvl w:val="0"/>
          <w:numId w:val="0"/>
        </w:numPr>
        <w:ind w:left="1304"/>
        <w:rPr>
          <w:rFonts w:ascii="Arial" w:hAnsi="Arial" w:cs="Arial"/>
          <w:sz w:val="18"/>
          <w:szCs w:val="18"/>
        </w:rPr>
      </w:pPr>
      <w:r w:rsidRPr="00FF00A3">
        <w:rPr>
          <w:rFonts w:ascii="Arial" w:hAnsi="Arial" w:cs="Arial"/>
          <w:sz w:val="18"/>
          <w:szCs w:val="18"/>
        </w:rPr>
        <w:t xml:space="preserve">Såfremt Institutionen ikke har givet Det Kgl. Bibliotek de korrekte oplysninger, vil Det Kgl. Bibliotek heller ikke kunne videreformidle korrekte oplysninger til leverandøren. Dermed kan leverandørens fakturering for Institutionens brug af informationsressourcer blive forkert. Institutionen er ansvarlig for ethvert krav, der kan opstå i den forbindelse.  </w:t>
      </w:r>
    </w:p>
    <w:p w:rsidR="004A393B" w:rsidRPr="00FF00A3" w:rsidRDefault="004A393B" w:rsidP="004A393B">
      <w:pPr>
        <w:pStyle w:val="Punktopstilling"/>
        <w:numPr>
          <w:ilvl w:val="0"/>
          <w:numId w:val="0"/>
        </w:numPr>
        <w:ind w:left="1304"/>
        <w:rPr>
          <w:rFonts w:ascii="Arial" w:hAnsi="Arial" w:cs="Arial"/>
          <w:sz w:val="18"/>
          <w:szCs w:val="18"/>
        </w:rPr>
      </w:pPr>
      <w:r w:rsidRPr="00FF00A3">
        <w:rPr>
          <w:rFonts w:ascii="Arial" w:hAnsi="Arial" w:cs="Arial"/>
          <w:sz w:val="18"/>
          <w:szCs w:val="18"/>
        </w:rPr>
        <w:t xml:space="preserve">  </w:t>
      </w: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 xml:space="preserve">At </w:t>
      </w:r>
      <w:r w:rsidRPr="00FF00A3">
        <w:rPr>
          <w:rFonts w:ascii="Arial" w:hAnsi="Arial" w:cs="Arial"/>
          <w:b/>
          <w:sz w:val="18"/>
          <w:szCs w:val="18"/>
        </w:rPr>
        <w:t>overholde</w:t>
      </w:r>
      <w:r w:rsidRPr="00FF00A3">
        <w:rPr>
          <w:rFonts w:ascii="Arial" w:hAnsi="Arial" w:cs="Arial"/>
          <w:sz w:val="18"/>
          <w:szCs w:val="18"/>
        </w:rPr>
        <w:t xml:space="preserve"> samtlige </w:t>
      </w:r>
      <w:r w:rsidRPr="00FF00A3">
        <w:rPr>
          <w:rFonts w:ascii="Arial" w:hAnsi="Arial" w:cs="Arial"/>
          <w:b/>
          <w:sz w:val="18"/>
          <w:szCs w:val="18"/>
        </w:rPr>
        <w:t>vilkår</w:t>
      </w:r>
      <w:r w:rsidRPr="00FF00A3">
        <w:rPr>
          <w:rFonts w:ascii="Arial" w:hAnsi="Arial" w:cs="Arial"/>
          <w:sz w:val="18"/>
          <w:szCs w:val="18"/>
        </w:rPr>
        <w:t xml:space="preserve"> </w:t>
      </w:r>
      <w:r w:rsidRPr="00FF00A3">
        <w:rPr>
          <w:rFonts w:ascii="Arial" w:hAnsi="Arial" w:cs="Arial"/>
          <w:b/>
          <w:sz w:val="18"/>
          <w:szCs w:val="18"/>
        </w:rPr>
        <w:t>i licensaftalen</w:t>
      </w:r>
      <w:r w:rsidRPr="00FF00A3">
        <w:rPr>
          <w:rFonts w:ascii="Arial" w:hAnsi="Arial" w:cs="Arial"/>
          <w:sz w:val="18"/>
          <w:szCs w:val="18"/>
        </w:rPr>
        <w:t>. Licensaftalerne kan ses i det licensadministrative system.</w:t>
      </w:r>
    </w:p>
    <w:p w:rsidR="004A393B" w:rsidRPr="00FF00A3" w:rsidRDefault="004A393B" w:rsidP="004A393B">
      <w:pPr>
        <w:pStyle w:val="Punktopstilling"/>
        <w:numPr>
          <w:ilvl w:val="0"/>
          <w:numId w:val="0"/>
        </w:numPr>
        <w:ind w:left="1304" w:hanging="340"/>
        <w:rPr>
          <w:rFonts w:ascii="Arial" w:hAnsi="Arial" w:cs="Arial"/>
          <w:sz w:val="18"/>
          <w:szCs w:val="18"/>
        </w:rPr>
      </w:pPr>
    </w:p>
    <w:p w:rsidR="004A393B" w:rsidRPr="00FF00A3" w:rsidRDefault="004A393B" w:rsidP="004A393B">
      <w:pPr>
        <w:pStyle w:val="Punktopstilling"/>
        <w:numPr>
          <w:ilvl w:val="0"/>
          <w:numId w:val="0"/>
        </w:numPr>
        <w:ind w:left="1304"/>
        <w:rPr>
          <w:rFonts w:ascii="Arial" w:hAnsi="Arial" w:cs="Arial"/>
          <w:sz w:val="18"/>
          <w:szCs w:val="18"/>
        </w:rPr>
      </w:pPr>
      <w:r w:rsidRPr="00FF00A3">
        <w:rPr>
          <w:rFonts w:ascii="Arial" w:hAnsi="Arial" w:cs="Arial"/>
          <w:sz w:val="18"/>
          <w:szCs w:val="18"/>
        </w:rPr>
        <w:t>Såfremt Institutionen ikke overholder licensaftalen, vil leverandøren efter omstændighederne kunne rejse krav, fx om ophævelse af licensaftalen og/eller erstatning, over</w:t>
      </w:r>
      <w:r>
        <w:rPr>
          <w:rFonts w:ascii="Arial" w:hAnsi="Arial" w:cs="Arial"/>
          <w:sz w:val="18"/>
          <w:szCs w:val="18"/>
        </w:rPr>
        <w:t xml:space="preserve"> </w:t>
      </w:r>
      <w:r w:rsidRPr="00FF00A3">
        <w:rPr>
          <w:rFonts w:ascii="Arial" w:hAnsi="Arial" w:cs="Arial"/>
          <w:sz w:val="18"/>
          <w:szCs w:val="18"/>
        </w:rPr>
        <w:t>for Institutionen.</w:t>
      </w:r>
    </w:p>
    <w:p w:rsidR="004A393B" w:rsidRPr="00FF00A3" w:rsidRDefault="004A393B" w:rsidP="004A393B">
      <w:pPr>
        <w:pStyle w:val="Punktopstilling"/>
        <w:numPr>
          <w:ilvl w:val="0"/>
          <w:numId w:val="0"/>
        </w:numPr>
        <w:ind w:left="1304"/>
        <w:rPr>
          <w:rFonts w:ascii="Arial" w:hAnsi="Arial" w:cs="Arial"/>
          <w:sz w:val="18"/>
          <w:szCs w:val="18"/>
        </w:rPr>
      </w:pP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At</w:t>
      </w:r>
      <w:r w:rsidRPr="00FF00A3">
        <w:rPr>
          <w:rFonts w:ascii="Arial" w:hAnsi="Arial" w:cs="Arial"/>
          <w:i/>
          <w:sz w:val="18"/>
          <w:szCs w:val="18"/>
        </w:rPr>
        <w:t xml:space="preserve"> </w:t>
      </w:r>
      <w:r w:rsidRPr="00FF00A3">
        <w:rPr>
          <w:rFonts w:ascii="Arial" w:hAnsi="Arial" w:cs="Arial"/>
          <w:b/>
          <w:sz w:val="18"/>
          <w:szCs w:val="18"/>
        </w:rPr>
        <w:t>betale fakturaer</w:t>
      </w:r>
      <w:r w:rsidRPr="00FF00A3">
        <w:rPr>
          <w:rFonts w:ascii="Arial" w:hAnsi="Arial" w:cs="Arial"/>
          <w:sz w:val="18"/>
          <w:szCs w:val="18"/>
        </w:rPr>
        <w:t xml:space="preserve"> </w:t>
      </w:r>
      <w:r w:rsidRPr="00FF00A3">
        <w:rPr>
          <w:rFonts w:ascii="Arial" w:hAnsi="Arial" w:cs="Arial"/>
          <w:b/>
          <w:sz w:val="18"/>
          <w:szCs w:val="18"/>
        </w:rPr>
        <w:t>rettidigt</w:t>
      </w:r>
      <w:r w:rsidRPr="00FF00A3">
        <w:rPr>
          <w:rFonts w:ascii="Arial" w:hAnsi="Arial" w:cs="Arial"/>
          <w:sz w:val="18"/>
          <w:szCs w:val="18"/>
        </w:rPr>
        <w:t xml:space="preserve"> til Det Kgl. Bibliotek. Det Kgl. Bibliotek videreformidler fakturaer vedrørende Institutionens brug af informationsressourcer fra leverandøren. Den betaling, som Det Kgl. Bibliotek mod</w:t>
      </w:r>
      <w:r>
        <w:rPr>
          <w:rFonts w:ascii="Arial" w:hAnsi="Arial" w:cs="Arial"/>
          <w:sz w:val="18"/>
          <w:szCs w:val="18"/>
        </w:rPr>
        <w:softHyphen/>
      </w:r>
      <w:r w:rsidRPr="00FF00A3">
        <w:rPr>
          <w:rFonts w:ascii="Arial" w:hAnsi="Arial" w:cs="Arial"/>
          <w:sz w:val="18"/>
          <w:szCs w:val="18"/>
        </w:rPr>
        <w:t>ta</w:t>
      </w:r>
      <w:r>
        <w:rPr>
          <w:rFonts w:ascii="Arial" w:hAnsi="Arial" w:cs="Arial"/>
          <w:sz w:val="18"/>
          <w:szCs w:val="18"/>
        </w:rPr>
        <w:softHyphen/>
      </w:r>
      <w:r w:rsidRPr="00FF00A3">
        <w:rPr>
          <w:rFonts w:ascii="Arial" w:hAnsi="Arial" w:cs="Arial"/>
          <w:sz w:val="18"/>
          <w:szCs w:val="18"/>
        </w:rPr>
        <w:t>ger fra Institutionen, videresendes til leverandøren.</w:t>
      </w:r>
    </w:p>
    <w:p w:rsidR="004A393B" w:rsidRPr="00FF00A3" w:rsidRDefault="004A393B" w:rsidP="004A393B">
      <w:pPr>
        <w:pStyle w:val="Punktopstilling"/>
        <w:numPr>
          <w:ilvl w:val="0"/>
          <w:numId w:val="0"/>
        </w:numPr>
        <w:ind w:left="1304"/>
        <w:rPr>
          <w:rFonts w:ascii="Arial" w:hAnsi="Arial" w:cs="Arial"/>
          <w:sz w:val="18"/>
          <w:szCs w:val="18"/>
        </w:rPr>
      </w:pPr>
    </w:p>
    <w:p w:rsidR="004A393B" w:rsidRPr="00FF00A3" w:rsidRDefault="004A393B" w:rsidP="004A393B">
      <w:pPr>
        <w:pStyle w:val="Punktopstilling"/>
        <w:numPr>
          <w:ilvl w:val="0"/>
          <w:numId w:val="0"/>
        </w:numPr>
        <w:ind w:left="1304"/>
        <w:rPr>
          <w:rFonts w:ascii="Arial" w:hAnsi="Arial" w:cs="Arial"/>
          <w:sz w:val="18"/>
          <w:szCs w:val="18"/>
        </w:rPr>
      </w:pPr>
      <w:r w:rsidRPr="00FF00A3">
        <w:rPr>
          <w:rFonts w:ascii="Arial" w:hAnsi="Arial" w:cs="Arial"/>
          <w:sz w:val="18"/>
          <w:szCs w:val="18"/>
        </w:rPr>
        <w:t>Såfremt Institutionen ikke betaler fakturaer rettidigt, vil licensaftalen efter omstændighederne kunne blive ophævet, ligesom Institutionen vil kunne ifalde et erstatningsansvar.</w:t>
      </w:r>
    </w:p>
    <w:p w:rsidR="004A393B" w:rsidRPr="00FF00A3" w:rsidRDefault="004A393B" w:rsidP="004A393B">
      <w:pPr>
        <w:pStyle w:val="Punktopstilling"/>
        <w:numPr>
          <w:ilvl w:val="0"/>
          <w:numId w:val="0"/>
        </w:numPr>
        <w:ind w:left="1304"/>
        <w:rPr>
          <w:rFonts w:ascii="Arial" w:hAnsi="Arial" w:cs="Arial"/>
          <w:sz w:val="18"/>
          <w:szCs w:val="18"/>
        </w:rPr>
      </w:pPr>
    </w:p>
    <w:p w:rsidR="004A393B" w:rsidRPr="004A393B" w:rsidRDefault="004A393B" w:rsidP="004A393B">
      <w:pPr>
        <w:pStyle w:val="Overskrift2"/>
      </w:pPr>
      <w:bookmarkStart w:id="11" w:name="_Ref7703960"/>
      <w:bookmarkStart w:id="12" w:name="_Toc64889574"/>
      <w:r w:rsidRPr="004A393B">
        <w:t>Forhandling, forlængelse og administration af licensaftaler</w:t>
      </w:r>
      <w:bookmarkEnd w:id="11"/>
      <w:bookmarkEnd w:id="12"/>
    </w:p>
    <w:p w:rsidR="004A393B" w:rsidRPr="00FF00A3" w:rsidRDefault="004A393B" w:rsidP="004A393B">
      <w:pPr>
        <w:rPr>
          <w:rFonts w:ascii="Arial" w:hAnsi="Arial" w:cs="Arial"/>
          <w:sz w:val="18"/>
          <w:szCs w:val="18"/>
        </w:rPr>
      </w:pPr>
      <w:r w:rsidRPr="00FF00A3">
        <w:rPr>
          <w:rFonts w:ascii="Arial" w:hAnsi="Arial" w:cs="Arial"/>
          <w:sz w:val="18"/>
          <w:szCs w:val="18"/>
        </w:rPr>
        <w:t xml:space="preserve">Institutionen giver Det Kgl. Bibliotek ret til – på Institutionens vegne og for Institutionens regning – at forhandle, forlænge samt administrere licensaftaler, som Institutionen er tilsluttet. </w:t>
      </w:r>
    </w:p>
    <w:p w:rsidR="004A393B" w:rsidRPr="00FF00A3" w:rsidRDefault="004A393B" w:rsidP="004A393B">
      <w:pPr>
        <w:rPr>
          <w:rFonts w:ascii="Arial" w:hAnsi="Arial" w:cs="Arial"/>
          <w:sz w:val="18"/>
          <w:szCs w:val="18"/>
        </w:rPr>
      </w:pPr>
      <w:r w:rsidRPr="00FF00A3">
        <w:rPr>
          <w:rFonts w:ascii="Arial" w:hAnsi="Arial" w:cs="Arial"/>
          <w:sz w:val="18"/>
          <w:szCs w:val="18"/>
        </w:rPr>
        <w:t xml:space="preserve">Det Kgl. Biblioteks forhandling og forlængelse af licensaftaler sker i forhold til de leverandører, som licensaftalerne er indgået med. Administrationen af licensaftalerne sker i forhold til institutionerne i Det Kgl. Biblioteks licensadministrative system. </w:t>
      </w:r>
    </w:p>
    <w:p w:rsidR="004A393B" w:rsidRPr="00FF00A3" w:rsidRDefault="004A393B" w:rsidP="004A393B">
      <w:pPr>
        <w:rPr>
          <w:rFonts w:ascii="Arial" w:hAnsi="Arial" w:cs="Arial"/>
          <w:sz w:val="18"/>
          <w:szCs w:val="18"/>
        </w:rPr>
      </w:pPr>
      <w:r w:rsidRPr="00FF00A3">
        <w:rPr>
          <w:rFonts w:ascii="Arial" w:hAnsi="Arial" w:cs="Arial"/>
          <w:sz w:val="18"/>
          <w:szCs w:val="18"/>
        </w:rPr>
        <w:t>De styrende principper for og det nærmere indhold af Det Kgl. Biblioteks forhandlinger, forlængelse og administration af licensaftalerne følger af de til enhver tid gældende servicekoncepter for Det Kgl. Biblioteks licensforvaltning og -forhandling.</w:t>
      </w:r>
    </w:p>
    <w:p w:rsidR="004A393B" w:rsidRDefault="004A393B" w:rsidP="004A393B">
      <w:pPr>
        <w:rPr>
          <w:rFonts w:ascii="Arial" w:hAnsi="Arial" w:cs="Arial"/>
          <w:sz w:val="18"/>
          <w:szCs w:val="18"/>
        </w:rPr>
      </w:pPr>
    </w:p>
    <w:p w:rsidR="004A393B" w:rsidRPr="00FF00A3" w:rsidRDefault="004A393B" w:rsidP="004A393B">
      <w:pPr>
        <w:rPr>
          <w:rFonts w:ascii="Arial" w:hAnsi="Arial" w:cs="Arial"/>
          <w:sz w:val="18"/>
          <w:szCs w:val="18"/>
        </w:rPr>
      </w:pPr>
    </w:p>
    <w:p w:rsidR="004A393B" w:rsidRPr="004A393B" w:rsidRDefault="004A393B" w:rsidP="004A393B">
      <w:pPr>
        <w:pStyle w:val="Overskrift2"/>
      </w:pPr>
      <w:bookmarkStart w:id="13" w:name="_Ref7704034"/>
      <w:bookmarkStart w:id="14" w:name="_Toc64889575"/>
      <w:r w:rsidRPr="004A393B">
        <w:t>Opsigelse af licensaftaler</w:t>
      </w:r>
      <w:bookmarkEnd w:id="13"/>
      <w:bookmarkEnd w:id="14"/>
    </w:p>
    <w:p w:rsidR="004A393B" w:rsidRPr="00FF00A3" w:rsidRDefault="004A393B" w:rsidP="004A393B">
      <w:pPr>
        <w:rPr>
          <w:rFonts w:ascii="Arial" w:hAnsi="Arial" w:cs="Arial"/>
          <w:sz w:val="18"/>
          <w:szCs w:val="18"/>
        </w:rPr>
      </w:pPr>
      <w:r w:rsidRPr="00FF00A3">
        <w:rPr>
          <w:rFonts w:ascii="Arial" w:hAnsi="Arial" w:cs="Arial"/>
          <w:sz w:val="18"/>
          <w:szCs w:val="18"/>
        </w:rPr>
        <w:t xml:space="preserve">Institutionen giver Det Kgl. Bibliotek ret til – på Institutionens vegne og for Institutionens regning – at opsige Institutionens tilslutning til licensaftaler. </w:t>
      </w:r>
    </w:p>
    <w:p w:rsidR="004A393B" w:rsidRPr="00FF00A3" w:rsidRDefault="004A393B" w:rsidP="004A393B">
      <w:pPr>
        <w:rPr>
          <w:rFonts w:ascii="Arial" w:hAnsi="Arial" w:cs="Arial"/>
          <w:sz w:val="18"/>
          <w:szCs w:val="18"/>
        </w:rPr>
      </w:pPr>
      <w:r w:rsidRPr="00FF00A3">
        <w:rPr>
          <w:rFonts w:ascii="Arial" w:hAnsi="Arial" w:cs="Arial"/>
          <w:sz w:val="18"/>
          <w:szCs w:val="18"/>
        </w:rPr>
        <w:t>Det Kgl. Bibliotek kan dog først opsige Institutionens tilslutning til en specifik licensaftale, når Aftalekontaktpersonen har anmodet herom. Rent praktisk foretager Aftalekontaktpersonen sådanne opsigelser i Det Kgl. Biblioteks licens</w:t>
      </w:r>
      <w:r>
        <w:rPr>
          <w:rFonts w:ascii="Arial" w:hAnsi="Arial" w:cs="Arial"/>
          <w:sz w:val="18"/>
          <w:szCs w:val="18"/>
        </w:rPr>
        <w:softHyphen/>
      </w:r>
      <w:r w:rsidRPr="00FF00A3">
        <w:rPr>
          <w:rFonts w:ascii="Arial" w:hAnsi="Arial" w:cs="Arial"/>
          <w:sz w:val="18"/>
          <w:szCs w:val="18"/>
        </w:rPr>
        <w:t>admini</w:t>
      </w:r>
      <w:r>
        <w:rPr>
          <w:rFonts w:ascii="Arial" w:hAnsi="Arial" w:cs="Arial"/>
          <w:sz w:val="18"/>
          <w:szCs w:val="18"/>
        </w:rPr>
        <w:softHyphen/>
      </w:r>
      <w:r w:rsidRPr="00FF00A3">
        <w:rPr>
          <w:rFonts w:ascii="Arial" w:hAnsi="Arial" w:cs="Arial"/>
          <w:sz w:val="18"/>
          <w:szCs w:val="18"/>
        </w:rPr>
        <w:t xml:space="preserve">strative system. I systemet findes nærmere oplysninger om tidsfrister og andre betingelser for opsigelse. </w:t>
      </w:r>
    </w:p>
    <w:p w:rsidR="004A393B" w:rsidRPr="00FF00A3" w:rsidRDefault="004A393B" w:rsidP="004A393B">
      <w:pPr>
        <w:rPr>
          <w:rFonts w:ascii="Arial" w:hAnsi="Arial" w:cs="Arial"/>
          <w:sz w:val="18"/>
          <w:szCs w:val="18"/>
        </w:rPr>
      </w:pPr>
    </w:p>
    <w:p w:rsidR="004A393B" w:rsidRPr="00FF00A3" w:rsidRDefault="004A393B" w:rsidP="004A393B">
      <w:pPr>
        <w:rPr>
          <w:rFonts w:ascii="Arial" w:hAnsi="Arial" w:cs="Arial"/>
          <w:sz w:val="18"/>
          <w:szCs w:val="18"/>
        </w:rPr>
      </w:pPr>
    </w:p>
    <w:p w:rsidR="004A393B" w:rsidRPr="00FF00A3" w:rsidRDefault="004A393B" w:rsidP="004A393B">
      <w:pPr>
        <w:pStyle w:val="Overskrift1"/>
      </w:pPr>
      <w:bookmarkStart w:id="15" w:name="_Toc64889576"/>
      <w:r w:rsidRPr="00FF00A3">
        <w:t>Det Kgl. Biblioteks services</w:t>
      </w:r>
      <w:bookmarkEnd w:id="15"/>
    </w:p>
    <w:p w:rsidR="004A393B" w:rsidRPr="00FF00A3" w:rsidRDefault="004A393B" w:rsidP="004A393B">
      <w:pPr>
        <w:rPr>
          <w:rFonts w:ascii="Arial" w:hAnsi="Arial" w:cs="Arial"/>
          <w:sz w:val="18"/>
          <w:szCs w:val="18"/>
        </w:rPr>
      </w:pPr>
      <w:r w:rsidRPr="00FF00A3">
        <w:rPr>
          <w:rFonts w:ascii="Arial" w:hAnsi="Arial" w:cs="Arial"/>
          <w:sz w:val="18"/>
          <w:szCs w:val="18"/>
        </w:rPr>
        <w:t>Det Kgl. Bibliotek yder de services til Institutionen, der følger af de til enhver tid gældende servicekoncepter for Det Kgl. Biblioteks licensforvaltning og -forhandling. Der er bl.a. tale om følgende services:</w:t>
      </w:r>
    </w:p>
    <w:p w:rsidR="004A393B" w:rsidRPr="00FF00A3" w:rsidRDefault="004A393B" w:rsidP="004A393B">
      <w:pPr>
        <w:rPr>
          <w:rFonts w:ascii="Arial" w:hAnsi="Arial" w:cs="Arial"/>
          <w:sz w:val="18"/>
          <w:szCs w:val="18"/>
        </w:rPr>
      </w:pP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Forhandling, indgåelse og forlængelse af licensaftaler med leverandører af digitale informations</w:t>
      </w:r>
      <w:r>
        <w:rPr>
          <w:rFonts w:ascii="Arial" w:hAnsi="Arial" w:cs="Arial"/>
          <w:sz w:val="18"/>
          <w:szCs w:val="18"/>
        </w:rPr>
        <w:softHyphen/>
      </w:r>
      <w:r w:rsidRPr="00FF00A3">
        <w:rPr>
          <w:rFonts w:ascii="Arial" w:hAnsi="Arial" w:cs="Arial"/>
          <w:sz w:val="18"/>
          <w:szCs w:val="18"/>
        </w:rPr>
        <w:t xml:space="preserve">ressourcer, jf. herved punkt </w:t>
      </w:r>
      <w:r w:rsidRPr="00FF00A3">
        <w:rPr>
          <w:rFonts w:ascii="Arial" w:hAnsi="Arial" w:cs="Arial"/>
          <w:sz w:val="18"/>
          <w:szCs w:val="18"/>
        </w:rPr>
        <w:fldChar w:fldCharType="begin"/>
      </w:r>
      <w:r w:rsidRPr="00FF00A3">
        <w:rPr>
          <w:rFonts w:ascii="Arial" w:hAnsi="Arial" w:cs="Arial"/>
          <w:sz w:val="18"/>
          <w:szCs w:val="18"/>
        </w:rPr>
        <w:instrText xml:space="preserve"> REF _Ref7703960 \r \h  \* MERGEFORMAT </w:instrText>
      </w:r>
      <w:r w:rsidRPr="00FF00A3">
        <w:rPr>
          <w:rFonts w:ascii="Arial" w:hAnsi="Arial" w:cs="Arial"/>
          <w:sz w:val="18"/>
          <w:szCs w:val="18"/>
        </w:rPr>
      </w:r>
      <w:r w:rsidRPr="00FF00A3">
        <w:rPr>
          <w:rFonts w:ascii="Arial" w:hAnsi="Arial" w:cs="Arial"/>
          <w:sz w:val="18"/>
          <w:szCs w:val="18"/>
        </w:rPr>
        <w:fldChar w:fldCharType="separate"/>
      </w:r>
      <w:r>
        <w:rPr>
          <w:rFonts w:ascii="Arial" w:hAnsi="Arial" w:cs="Arial"/>
          <w:sz w:val="18"/>
          <w:szCs w:val="18"/>
        </w:rPr>
        <w:t>2.3</w:t>
      </w:r>
      <w:r w:rsidRPr="00FF00A3">
        <w:rPr>
          <w:rFonts w:ascii="Arial" w:hAnsi="Arial" w:cs="Arial"/>
          <w:sz w:val="18"/>
          <w:szCs w:val="18"/>
        </w:rPr>
        <w:fldChar w:fldCharType="end"/>
      </w:r>
      <w:r w:rsidRPr="00FF00A3">
        <w:rPr>
          <w:rFonts w:ascii="Arial" w:hAnsi="Arial" w:cs="Arial"/>
          <w:sz w:val="18"/>
          <w:szCs w:val="18"/>
        </w:rPr>
        <w:t xml:space="preserve"> ovenfor</w:t>
      </w: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 xml:space="preserve">Tilslutning til og opsigelse af licensaftaler, jf. herved punkt </w:t>
      </w:r>
      <w:r w:rsidRPr="00FF00A3">
        <w:rPr>
          <w:rFonts w:ascii="Arial" w:hAnsi="Arial" w:cs="Arial"/>
          <w:sz w:val="18"/>
          <w:szCs w:val="18"/>
        </w:rPr>
        <w:fldChar w:fldCharType="begin"/>
      </w:r>
      <w:r w:rsidRPr="00FF00A3">
        <w:rPr>
          <w:rFonts w:ascii="Arial" w:hAnsi="Arial" w:cs="Arial"/>
          <w:sz w:val="18"/>
          <w:szCs w:val="18"/>
        </w:rPr>
        <w:instrText xml:space="preserve"> REF _Ref7704030 \r \h  \* MERGEFORMAT </w:instrText>
      </w:r>
      <w:r w:rsidRPr="00FF00A3">
        <w:rPr>
          <w:rFonts w:ascii="Arial" w:hAnsi="Arial" w:cs="Arial"/>
          <w:sz w:val="18"/>
          <w:szCs w:val="18"/>
        </w:rPr>
      </w:r>
      <w:r w:rsidRPr="00FF00A3">
        <w:rPr>
          <w:rFonts w:ascii="Arial" w:hAnsi="Arial" w:cs="Arial"/>
          <w:sz w:val="18"/>
          <w:szCs w:val="18"/>
        </w:rPr>
        <w:fldChar w:fldCharType="separate"/>
      </w:r>
      <w:r>
        <w:rPr>
          <w:rFonts w:ascii="Arial" w:hAnsi="Arial" w:cs="Arial"/>
          <w:sz w:val="18"/>
          <w:szCs w:val="18"/>
        </w:rPr>
        <w:t>2.2</w:t>
      </w:r>
      <w:r w:rsidRPr="00FF00A3">
        <w:rPr>
          <w:rFonts w:ascii="Arial" w:hAnsi="Arial" w:cs="Arial"/>
          <w:sz w:val="18"/>
          <w:szCs w:val="18"/>
        </w:rPr>
        <w:fldChar w:fldCharType="end"/>
      </w:r>
      <w:r w:rsidRPr="00FF00A3">
        <w:rPr>
          <w:rFonts w:ascii="Arial" w:hAnsi="Arial" w:cs="Arial"/>
          <w:sz w:val="18"/>
          <w:szCs w:val="18"/>
        </w:rPr>
        <w:t xml:space="preserve"> og </w:t>
      </w:r>
      <w:r w:rsidRPr="00FF00A3">
        <w:rPr>
          <w:rFonts w:ascii="Arial" w:hAnsi="Arial" w:cs="Arial"/>
          <w:sz w:val="18"/>
          <w:szCs w:val="18"/>
        </w:rPr>
        <w:fldChar w:fldCharType="begin"/>
      </w:r>
      <w:r w:rsidRPr="00FF00A3">
        <w:rPr>
          <w:rFonts w:ascii="Arial" w:hAnsi="Arial" w:cs="Arial"/>
          <w:sz w:val="18"/>
          <w:szCs w:val="18"/>
        </w:rPr>
        <w:instrText xml:space="preserve"> REF _Ref7704034 \r \h  \* MERGEFORMAT </w:instrText>
      </w:r>
      <w:r w:rsidRPr="00FF00A3">
        <w:rPr>
          <w:rFonts w:ascii="Arial" w:hAnsi="Arial" w:cs="Arial"/>
          <w:sz w:val="18"/>
          <w:szCs w:val="18"/>
        </w:rPr>
      </w:r>
      <w:r w:rsidRPr="00FF00A3">
        <w:rPr>
          <w:rFonts w:ascii="Arial" w:hAnsi="Arial" w:cs="Arial"/>
          <w:sz w:val="18"/>
          <w:szCs w:val="18"/>
        </w:rPr>
        <w:fldChar w:fldCharType="separate"/>
      </w:r>
      <w:r>
        <w:rPr>
          <w:rFonts w:ascii="Arial" w:hAnsi="Arial" w:cs="Arial"/>
          <w:sz w:val="18"/>
          <w:szCs w:val="18"/>
        </w:rPr>
        <w:t>2.4</w:t>
      </w:r>
      <w:r w:rsidRPr="00FF00A3">
        <w:rPr>
          <w:rFonts w:ascii="Arial" w:hAnsi="Arial" w:cs="Arial"/>
          <w:sz w:val="18"/>
          <w:szCs w:val="18"/>
        </w:rPr>
        <w:fldChar w:fldCharType="end"/>
      </w:r>
      <w:r w:rsidRPr="00FF00A3">
        <w:rPr>
          <w:rFonts w:ascii="Arial" w:hAnsi="Arial" w:cs="Arial"/>
          <w:sz w:val="18"/>
          <w:szCs w:val="18"/>
        </w:rPr>
        <w:t xml:space="preserve"> ovenfor</w:t>
      </w: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 xml:space="preserve">Fakturering for licensaftaler i henhold til de vilkår, som Det Kgl. Bibliotek har forhandlet med de enkelte leverandører </w:t>
      </w: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Teknisk og licensfaglig support</w:t>
      </w: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Oplysning om indholdet af de informationsressourcer, som licensaftalerne dækker</w:t>
      </w: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Oplysning om forbrugsstatistik</w:t>
      </w:r>
    </w:p>
    <w:p w:rsidR="004A393B" w:rsidRPr="00FF00A3" w:rsidRDefault="004A393B" w:rsidP="004A393B">
      <w:pPr>
        <w:pStyle w:val="Punktopstilling"/>
        <w:rPr>
          <w:rFonts w:ascii="Arial" w:hAnsi="Arial" w:cs="Arial"/>
          <w:sz w:val="18"/>
          <w:szCs w:val="18"/>
        </w:rPr>
      </w:pPr>
      <w:r w:rsidRPr="00FF00A3">
        <w:rPr>
          <w:rFonts w:ascii="Arial" w:hAnsi="Arial" w:cs="Arial"/>
          <w:sz w:val="18"/>
          <w:szCs w:val="18"/>
        </w:rPr>
        <w:t>Nyhedsbreve og påmindelser, fx om frister for tilslutning og opsigelse</w:t>
      </w:r>
    </w:p>
    <w:p w:rsidR="004A393B" w:rsidRPr="00FF00A3" w:rsidRDefault="004A393B" w:rsidP="004A393B">
      <w:pPr>
        <w:rPr>
          <w:rFonts w:ascii="Arial" w:hAnsi="Arial" w:cs="Arial"/>
          <w:sz w:val="18"/>
          <w:szCs w:val="18"/>
        </w:rPr>
      </w:pPr>
      <w:r w:rsidRPr="00FF00A3">
        <w:rPr>
          <w:rFonts w:ascii="Arial" w:hAnsi="Arial" w:cs="Arial"/>
          <w:sz w:val="18"/>
          <w:szCs w:val="18"/>
        </w:rPr>
        <w:t>Det Kgl. Bibliotek yder så vidt muligt de angivne services via det licensadministrative system.</w:t>
      </w:r>
    </w:p>
    <w:p w:rsidR="004A393B" w:rsidRPr="00FF00A3" w:rsidRDefault="004A393B" w:rsidP="004A393B">
      <w:pPr>
        <w:pStyle w:val="Listeafsnit"/>
        <w:rPr>
          <w:rFonts w:ascii="Arial" w:hAnsi="Arial" w:cs="Arial"/>
          <w:color w:val="010101"/>
          <w:sz w:val="18"/>
          <w:szCs w:val="18"/>
        </w:rPr>
      </w:pPr>
    </w:p>
    <w:p w:rsidR="004A393B" w:rsidRPr="00FF00A3" w:rsidRDefault="004A393B" w:rsidP="004A393B">
      <w:pPr>
        <w:pStyle w:val="Listeafsnit"/>
        <w:rPr>
          <w:rFonts w:ascii="Arial" w:hAnsi="Arial" w:cs="Arial"/>
          <w:color w:val="010101"/>
          <w:sz w:val="18"/>
          <w:szCs w:val="18"/>
        </w:rPr>
      </w:pPr>
    </w:p>
    <w:p w:rsidR="004A393B" w:rsidRPr="00FF00A3" w:rsidRDefault="004A393B" w:rsidP="004A393B">
      <w:pPr>
        <w:pStyle w:val="Overskrift1"/>
      </w:pPr>
      <w:bookmarkStart w:id="16" w:name="_Toc64889577"/>
      <w:r w:rsidRPr="00FF00A3">
        <w:t>Persondata</w:t>
      </w:r>
      <w:bookmarkEnd w:id="16"/>
      <w:r w:rsidRPr="00FF00A3">
        <w:t xml:space="preserve"> </w:t>
      </w:r>
    </w:p>
    <w:p w:rsidR="004A393B" w:rsidRPr="00BD55F8" w:rsidRDefault="004A393B" w:rsidP="00BD55F8">
      <w:pPr>
        <w:rPr>
          <w:rFonts w:ascii="Arial" w:hAnsi="Arial" w:cs="Arial"/>
          <w:sz w:val="18"/>
          <w:szCs w:val="18"/>
        </w:rPr>
      </w:pPr>
      <w:r w:rsidRPr="00FF00A3">
        <w:rPr>
          <w:rFonts w:ascii="Arial" w:hAnsi="Arial" w:cs="Arial"/>
          <w:sz w:val="18"/>
          <w:szCs w:val="18"/>
        </w:rPr>
        <w:t>Det Kgl. Bibliotek anses for dataansvarlig i henhold til persondatalovgivningen for så vidt angår de data, som Det Kgl. Bibliotek får fra Institutionen. Det Kgl. Bibliotek registrerer navn, stilling, e-mail og telefonnummer på Aftalekontakt</w:t>
      </w:r>
      <w:r>
        <w:rPr>
          <w:rFonts w:ascii="Arial" w:hAnsi="Arial" w:cs="Arial"/>
          <w:sz w:val="18"/>
          <w:szCs w:val="18"/>
        </w:rPr>
        <w:softHyphen/>
      </w:r>
      <w:r w:rsidRPr="00FF00A3">
        <w:rPr>
          <w:rFonts w:ascii="Arial" w:hAnsi="Arial" w:cs="Arial"/>
          <w:sz w:val="18"/>
          <w:szCs w:val="18"/>
        </w:rPr>
        <w:t xml:space="preserve">personen. Desuden registrerer Det Kgl. Bibliotek IP-adresser for institutionen. Institutionen er ansvarlig for oplysningernes korrekthed samt at data afleveres til Det Kgl. Bibliotek i henhold til gældende lovgivning. </w:t>
      </w:r>
    </w:p>
    <w:p w:rsidR="004A393B" w:rsidRPr="00FF00A3" w:rsidRDefault="004A393B" w:rsidP="004A393B">
      <w:pPr>
        <w:rPr>
          <w:rFonts w:ascii="Arial" w:hAnsi="Arial" w:cs="Arial"/>
          <w:color w:val="010101"/>
          <w:sz w:val="18"/>
          <w:szCs w:val="18"/>
        </w:rPr>
      </w:pPr>
    </w:p>
    <w:p w:rsidR="004A393B" w:rsidRPr="00FF00A3" w:rsidRDefault="004A393B" w:rsidP="004A393B">
      <w:pPr>
        <w:pStyle w:val="Overskrift1"/>
      </w:pPr>
      <w:bookmarkStart w:id="17" w:name="_Toc64889578"/>
      <w:r w:rsidRPr="00FF00A3">
        <w:t>Misligholdelse og tvister</w:t>
      </w:r>
      <w:bookmarkEnd w:id="17"/>
    </w:p>
    <w:p w:rsidR="004A393B" w:rsidRPr="00FF00A3" w:rsidRDefault="004A393B" w:rsidP="004A393B">
      <w:pPr>
        <w:rPr>
          <w:rFonts w:ascii="Arial" w:hAnsi="Arial" w:cs="Arial"/>
          <w:sz w:val="18"/>
          <w:szCs w:val="18"/>
        </w:rPr>
      </w:pPr>
      <w:r w:rsidRPr="00FF00A3">
        <w:rPr>
          <w:rFonts w:ascii="Arial" w:hAnsi="Arial" w:cs="Arial"/>
          <w:sz w:val="18"/>
          <w:szCs w:val="18"/>
        </w:rPr>
        <w:t>I tilfælde af misligholdelse gælder dansk rets almindelige regler.</w:t>
      </w:r>
    </w:p>
    <w:p w:rsidR="004A393B" w:rsidRPr="00FF00A3" w:rsidRDefault="004A393B" w:rsidP="004A393B">
      <w:pPr>
        <w:rPr>
          <w:rFonts w:ascii="Arial" w:hAnsi="Arial" w:cs="Arial"/>
          <w:sz w:val="18"/>
          <w:szCs w:val="18"/>
        </w:rPr>
      </w:pPr>
      <w:r w:rsidRPr="00FF00A3">
        <w:rPr>
          <w:rFonts w:ascii="Arial" w:hAnsi="Arial" w:cs="Arial"/>
          <w:sz w:val="18"/>
          <w:szCs w:val="18"/>
        </w:rPr>
        <w:t xml:space="preserve">Såfremt der opstår uoverensstemmelse mellem parterne i forbindelse med samarbejdsaftalen, skal parterne indlede forhandlinger med henblik på at løse tvisten. Om nødvendigt skal forhandlingerne søges løftet op på højt plan i parternes organisationer. </w:t>
      </w:r>
    </w:p>
    <w:p w:rsidR="004A393B" w:rsidRPr="00FF00A3" w:rsidRDefault="004A393B" w:rsidP="004A393B">
      <w:pPr>
        <w:rPr>
          <w:rFonts w:ascii="Arial" w:hAnsi="Arial" w:cs="Arial"/>
          <w:sz w:val="18"/>
          <w:szCs w:val="18"/>
        </w:rPr>
      </w:pPr>
      <w:r w:rsidRPr="00FF00A3">
        <w:rPr>
          <w:rFonts w:ascii="Arial" w:hAnsi="Arial" w:cs="Arial"/>
          <w:sz w:val="18"/>
          <w:szCs w:val="18"/>
        </w:rPr>
        <w:t>Hvis forhandlingerne ikke fører til en løsning, er enhver af parterne berettiget til at kræve tvisten afgjort endeligt ved de almindelige domstole. Værneting er Københavns Byret.</w:t>
      </w:r>
    </w:p>
    <w:p w:rsidR="004A393B" w:rsidRPr="00FF00A3" w:rsidRDefault="004A393B" w:rsidP="004A393B">
      <w:pPr>
        <w:rPr>
          <w:rFonts w:ascii="Arial" w:hAnsi="Arial" w:cs="Arial"/>
          <w:sz w:val="18"/>
          <w:szCs w:val="18"/>
        </w:rPr>
      </w:pPr>
    </w:p>
    <w:p w:rsidR="004A393B" w:rsidRPr="00FF00A3" w:rsidRDefault="004A393B" w:rsidP="004A393B">
      <w:pPr>
        <w:tabs>
          <w:tab w:val="left" w:pos="2448"/>
        </w:tabs>
        <w:rPr>
          <w:rFonts w:ascii="Arial" w:hAnsi="Arial" w:cs="Arial"/>
          <w:sz w:val="18"/>
          <w:szCs w:val="18"/>
        </w:rPr>
      </w:pPr>
      <w:r>
        <w:rPr>
          <w:rFonts w:ascii="Arial" w:hAnsi="Arial" w:cs="Arial"/>
          <w:sz w:val="18"/>
          <w:szCs w:val="18"/>
        </w:rPr>
        <w:tab/>
      </w:r>
    </w:p>
    <w:p w:rsidR="004A393B" w:rsidRPr="00FF00A3" w:rsidRDefault="004A393B" w:rsidP="004A393B">
      <w:pPr>
        <w:pStyle w:val="Overskrift1"/>
      </w:pPr>
      <w:bookmarkStart w:id="18" w:name="_Toc64889579"/>
      <w:r w:rsidRPr="00FF00A3">
        <w:t>Ikrafttræden og opsigelse</w:t>
      </w:r>
      <w:bookmarkEnd w:id="18"/>
    </w:p>
    <w:p w:rsidR="004A393B" w:rsidRPr="00FF00A3" w:rsidRDefault="004A393B" w:rsidP="004A393B">
      <w:pPr>
        <w:rPr>
          <w:rFonts w:ascii="Arial" w:hAnsi="Arial" w:cs="Arial"/>
          <w:sz w:val="18"/>
          <w:szCs w:val="18"/>
        </w:rPr>
      </w:pPr>
      <w:r w:rsidRPr="00FF00A3">
        <w:rPr>
          <w:rFonts w:ascii="Arial" w:hAnsi="Arial" w:cs="Arial"/>
          <w:sz w:val="18"/>
          <w:szCs w:val="18"/>
        </w:rPr>
        <w:t>Samarbejdsaftalen træder i kraft ved parternes underskrift.</w:t>
      </w:r>
    </w:p>
    <w:p w:rsidR="004A393B" w:rsidRPr="00FF00A3" w:rsidRDefault="004A393B" w:rsidP="004A393B">
      <w:pPr>
        <w:rPr>
          <w:rFonts w:ascii="Arial" w:hAnsi="Arial" w:cs="Arial"/>
          <w:sz w:val="18"/>
          <w:szCs w:val="18"/>
        </w:rPr>
      </w:pPr>
      <w:r w:rsidRPr="00FF00A3">
        <w:rPr>
          <w:rFonts w:ascii="Arial" w:hAnsi="Arial" w:cs="Arial"/>
          <w:sz w:val="18"/>
          <w:szCs w:val="18"/>
        </w:rPr>
        <w:t>Samarbejdsaftalen kan opsiges med 6 måneders varsel til udløb af samme kalenderår, som den/de licensaftale(r) Institutionen er tilsluttet, udløber. Hvis Institutionen er tilsluttet flere licensaftaler med forskellige udløbsdatoer, udløber sam</w:t>
      </w:r>
      <w:r>
        <w:rPr>
          <w:rFonts w:ascii="Arial" w:hAnsi="Arial" w:cs="Arial"/>
          <w:sz w:val="18"/>
          <w:szCs w:val="18"/>
        </w:rPr>
        <w:softHyphen/>
      </w:r>
      <w:r w:rsidRPr="00FF00A3">
        <w:rPr>
          <w:rFonts w:ascii="Arial" w:hAnsi="Arial" w:cs="Arial"/>
          <w:sz w:val="18"/>
          <w:szCs w:val="18"/>
        </w:rPr>
        <w:t>arbejds</w:t>
      </w:r>
      <w:r>
        <w:rPr>
          <w:rFonts w:ascii="Arial" w:hAnsi="Arial" w:cs="Arial"/>
          <w:sz w:val="18"/>
          <w:szCs w:val="18"/>
        </w:rPr>
        <w:softHyphen/>
      </w:r>
      <w:r w:rsidRPr="00FF00A3">
        <w:rPr>
          <w:rFonts w:ascii="Arial" w:hAnsi="Arial" w:cs="Arial"/>
          <w:sz w:val="18"/>
          <w:szCs w:val="18"/>
        </w:rPr>
        <w:t>aftalen i det seneste, relevante kalenderår.</w:t>
      </w:r>
    </w:p>
    <w:p w:rsidR="004A393B" w:rsidRPr="00FF00A3" w:rsidRDefault="004A393B" w:rsidP="004A393B">
      <w:pPr>
        <w:rPr>
          <w:rFonts w:ascii="Arial" w:hAnsi="Arial" w:cs="Arial"/>
          <w:sz w:val="18"/>
          <w:szCs w:val="18"/>
        </w:rPr>
      </w:pPr>
    </w:p>
    <w:p w:rsidR="004A393B" w:rsidRPr="00FF00A3" w:rsidRDefault="004A393B" w:rsidP="004A393B">
      <w:pPr>
        <w:rPr>
          <w:rFonts w:ascii="Arial" w:hAnsi="Arial" w:cs="Arial"/>
          <w:sz w:val="18"/>
          <w:szCs w:val="18"/>
        </w:rPr>
      </w:pPr>
    </w:p>
    <w:p w:rsidR="004A393B" w:rsidRPr="00FF00A3" w:rsidRDefault="004A393B" w:rsidP="004A393B">
      <w:pPr>
        <w:pStyle w:val="Overskrift1"/>
      </w:pPr>
      <w:bookmarkStart w:id="19" w:name="_Toc64889580"/>
      <w:r w:rsidRPr="00FF00A3">
        <w:lastRenderedPageBreak/>
        <w:t>Underskrifter</w:t>
      </w:r>
      <w:bookmarkEnd w:id="19"/>
    </w:p>
    <w:p w:rsidR="004A393B" w:rsidRPr="00FF00A3" w:rsidRDefault="004A393B" w:rsidP="004A393B">
      <w:pPr>
        <w:rPr>
          <w:rFonts w:ascii="Arial" w:hAnsi="Arial" w:cs="Arial"/>
          <w:sz w:val="18"/>
          <w:szCs w:val="18"/>
          <w:lang w:eastAsia="da-DK"/>
        </w:rPr>
      </w:pPr>
    </w:p>
    <w:p w:rsidR="004A393B" w:rsidRPr="00FF00A3" w:rsidRDefault="004A393B" w:rsidP="004A393B">
      <w:pPr>
        <w:rPr>
          <w:rFonts w:ascii="Arial" w:hAnsi="Arial" w:cs="Arial"/>
          <w:sz w:val="18"/>
          <w:szCs w:val="18"/>
        </w:rPr>
      </w:pPr>
      <w:r w:rsidRPr="00FF00A3">
        <w:rPr>
          <w:rFonts w:ascii="Arial" w:hAnsi="Arial" w:cs="Arial"/>
          <w:b/>
          <w:sz w:val="18"/>
          <w:szCs w:val="18"/>
        </w:rPr>
        <w:t>For Det Kgl. Bibliotek:</w:t>
      </w:r>
      <w:r w:rsidRPr="00FF00A3">
        <w:rPr>
          <w:rFonts w:ascii="Arial" w:hAnsi="Arial" w:cs="Arial"/>
          <w:sz w:val="18"/>
          <w:szCs w:val="18"/>
        </w:rPr>
        <w:t xml:space="preserve"> </w:t>
      </w:r>
      <w:r w:rsidRPr="00FF00A3">
        <w:rPr>
          <w:rFonts w:ascii="Arial" w:hAnsi="Arial" w:cs="Arial"/>
          <w:sz w:val="18"/>
          <w:szCs w:val="18"/>
        </w:rPr>
        <w:tab/>
      </w:r>
      <w:r w:rsidRPr="00FF00A3">
        <w:rPr>
          <w:rFonts w:ascii="Arial" w:hAnsi="Arial" w:cs="Arial"/>
          <w:sz w:val="18"/>
          <w:szCs w:val="18"/>
        </w:rPr>
        <w:tab/>
      </w:r>
      <w:r w:rsidRPr="00FF00A3">
        <w:rPr>
          <w:rFonts w:ascii="Arial" w:hAnsi="Arial" w:cs="Arial"/>
          <w:sz w:val="18"/>
          <w:szCs w:val="18"/>
        </w:rPr>
        <w:tab/>
      </w:r>
      <w:r w:rsidRPr="00FF00A3">
        <w:rPr>
          <w:rFonts w:ascii="Arial" w:hAnsi="Arial" w:cs="Arial"/>
          <w:b/>
          <w:sz w:val="18"/>
          <w:szCs w:val="18"/>
        </w:rPr>
        <w:t>For Institutionen:</w:t>
      </w:r>
      <w:r w:rsidRPr="00FF00A3">
        <w:rPr>
          <w:rFonts w:ascii="Arial" w:hAnsi="Arial" w:cs="Arial"/>
          <w:sz w:val="18"/>
          <w:szCs w:val="18"/>
        </w:rPr>
        <w:t xml:space="preserve"> </w:t>
      </w:r>
    </w:p>
    <w:p w:rsidR="004A393B" w:rsidRDefault="004A393B" w:rsidP="004A393B">
      <w:pPr>
        <w:rPr>
          <w:rFonts w:ascii="Arial" w:hAnsi="Arial" w:cs="Arial"/>
          <w:sz w:val="18"/>
          <w:szCs w:val="18"/>
        </w:rPr>
      </w:pPr>
    </w:p>
    <w:p w:rsidR="004A393B" w:rsidRPr="00FF00A3" w:rsidRDefault="004A393B" w:rsidP="004A393B">
      <w:pPr>
        <w:rPr>
          <w:rFonts w:ascii="Arial" w:hAnsi="Arial" w:cs="Arial"/>
          <w:sz w:val="18"/>
          <w:szCs w:val="18"/>
        </w:rPr>
      </w:pPr>
    </w:p>
    <w:p w:rsidR="004A393B" w:rsidRPr="00FF00A3" w:rsidRDefault="004A393B" w:rsidP="004A393B">
      <w:pPr>
        <w:rPr>
          <w:rFonts w:ascii="Arial" w:hAnsi="Arial" w:cs="Arial"/>
          <w:sz w:val="18"/>
          <w:szCs w:val="18"/>
        </w:rPr>
      </w:pPr>
      <w:r w:rsidRPr="00FF00A3">
        <w:rPr>
          <w:rFonts w:ascii="Arial" w:hAnsi="Arial" w:cs="Arial"/>
          <w:sz w:val="18"/>
          <w:szCs w:val="18"/>
        </w:rPr>
        <w:t>Dato:</w:t>
      </w:r>
      <w:r w:rsidRPr="00631BE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F00A3">
        <w:rPr>
          <w:rFonts w:ascii="Arial" w:hAnsi="Arial" w:cs="Arial"/>
          <w:sz w:val="18"/>
          <w:szCs w:val="18"/>
        </w:rPr>
        <w:t>Dato:</w:t>
      </w:r>
      <w:r w:rsidRPr="00631BE0">
        <w:rPr>
          <w:rFonts w:ascii="Arial" w:hAnsi="Arial" w:cs="Arial"/>
          <w:sz w:val="18"/>
          <w:szCs w:val="18"/>
        </w:rPr>
        <w:t xml:space="preserve"> </w:t>
      </w:r>
      <w:r w:rsidRPr="00631BE0">
        <w:rPr>
          <w:rFonts w:ascii="Arial" w:hAnsi="Arial" w:cs="Arial"/>
          <w:sz w:val="18"/>
          <w:szCs w:val="18"/>
        </w:rPr>
        <w:tab/>
      </w:r>
      <w:r w:rsidRPr="00631BE0">
        <w:rPr>
          <w:rFonts w:ascii="Arial" w:hAnsi="Arial" w:cs="Arial"/>
          <w:sz w:val="18"/>
          <w:szCs w:val="18"/>
        </w:rPr>
        <w:tab/>
      </w:r>
      <w:r w:rsidRPr="00631BE0">
        <w:rPr>
          <w:rFonts w:ascii="Arial" w:hAnsi="Arial" w:cs="Arial"/>
          <w:sz w:val="18"/>
          <w:szCs w:val="18"/>
        </w:rPr>
        <w:tab/>
      </w:r>
    </w:p>
    <w:p w:rsidR="004A393B" w:rsidRPr="00FF00A3" w:rsidRDefault="004A393B" w:rsidP="004A393B">
      <w:pPr>
        <w:rPr>
          <w:rFonts w:ascii="Arial" w:hAnsi="Arial" w:cs="Arial"/>
          <w:sz w:val="18"/>
          <w:szCs w:val="18"/>
        </w:rPr>
      </w:pPr>
    </w:p>
    <w:p w:rsidR="004A393B" w:rsidRDefault="004A393B" w:rsidP="004A393B">
      <w:pPr>
        <w:rPr>
          <w:rFonts w:ascii="Arial" w:hAnsi="Arial" w:cs="Arial"/>
          <w:sz w:val="18"/>
          <w:szCs w:val="18"/>
        </w:rPr>
      </w:pPr>
    </w:p>
    <w:p w:rsidR="004A393B" w:rsidRDefault="004A393B" w:rsidP="004A393B">
      <w:pPr>
        <w:rPr>
          <w:rFonts w:ascii="Arial" w:hAnsi="Arial" w:cs="Arial"/>
          <w:sz w:val="18"/>
          <w:szCs w:val="18"/>
        </w:rPr>
      </w:pPr>
    </w:p>
    <w:p w:rsidR="004A393B" w:rsidRDefault="004A393B" w:rsidP="004A393B">
      <w:pPr>
        <w:rPr>
          <w:rFonts w:ascii="Arial" w:hAnsi="Arial" w:cs="Arial"/>
          <w:sz w:val="18"/>
          <w:szCs w:val="18"/>
        </w:rPr>
      </w:pPr>
    </w:p>
    <w:p w:rsidR="004A393B" w:rsidRPr="00FF00A3" w:rsidRDefault="004A393B" w:rsidP="004A393B">
      <w:pPr>
        <w:rPr>
          <w:rFonts w:ascii="Arial" w:hAnsi="Arial" w:cs="Arial"/>
          <w:sz w:val="18"/>
          <w:szCs w:val="18"/>
          <w:u w:val="single"/>
        </w:rPr>
      </w:pPr>
      <w:r>
        <w:rPr>
          <w:rFonts w:ascii="Arial" w:hAnsi="Arial" w:cs="Arial"/>
          <w:sz w:val="18"/>
          <w:szCs w:val="18"/>
        </w:rPr>
        <w:t>Navn:</w:t>
      </w:r>
      <w:r w:rsidRPr="00631BE0">
        <w:rPr>
          <w:rFonts w:ascii="Arial" w:hAnsi="Arial" w:cs="Arial"/>
          <w:sz w:val="18"/>
          <w:szCs w:val="18"/>
        </w:rPr>
        <w:tab/>
      </w:r>
      <w:r w:rsidRPr="00631BE0">
        <w:rPr>
          <w:rFonts w:ascii="Arial" w:hAnsi="Arial" w:cs="Arial"/>
          <w:sz w:val="18"/>
          <w:szCs w:val="18"/>
        </w:rPr>
        <w:tab/>
      </w:r>
      <w:r w:rsidRPr="00FF00A3">
        <w:rPr>
          <w:rFonts w:ascii="Arial" w:hAnsi="Arial" w:cs="Arial"/>
          <w:sz w:val="18"/>
          <w:szCs w:val="18"/>
        </w:rPr>
        <w:tab/>
      </w:r>
      <w:r>
        <w:rPr>
          <w:rFonts w:ascii="Arial" w:hAnsi="Arial" w:cs="Arial"/>
          <w:sz w:val="18"/>
          <w:szCs w:val="18"/>
        </w:rPr>
        <w:t xml:space="preserve">                          </w:t>
      </w:r>
      <w:r w:rsidRPr="00FF00A3">
        <w:rPr>
          <w:rFonts w:ascii="Arial" w:hAnsi="Arial" w:cs="Arial"/>
          <w:sz w:val="18"/>
          <w:szCs w:val="18"/>
        </w:rPr>
        <w:t>Navn</w:t>
      </w:r>
      <w:r w:rsidRPr="00631BE0">
        <w:rPr>
          <w:rFonts w:ascii="Arial" w:hAnsi="Arial" w:cs="Arial"/>
          <w:sz w:val="18"/>
          <w:szCs w:val="18"/>
        </w:rPr>
        <w:t xml:space="preserve">: </w:t>
      </w:r>
      <w:r w:rsidRPr="00631BE0">
        <w:rPr>
          <w:rFonts w:ascii="Arial" w:hAnsi="Arial" w:cs="Arial"/>
          <w:sz w:val="18"/>
          <w:szCs w:val="18"/>
        </w:rPr>
        <w:tab/>
      </w:r>
      <w:r w:rsidRPr="00631BE0">
        <w:rPr>
          <w:rFonts w:ascii="Arial" w:hAnsi="Arial" w:cs="Arial"/>
          <w:sz w:val="18"/>
          <w:szCs w:val="18"/>
        </w:rPr>
        <w:tab/>
      </w:r>
      <w:r w:rsidRPr="00631BE0">
        <w:rPr>
          <w:rFonts w:ascii="Arial" w:hAnsi="Arial" w:cs="Arial"/>
          <w:sz w:val="18"/>
          <w:szCs w:val="18"/>
        </w:rPr>
        <w:tab/>
      </w:r>
    </w:p>
    <w:p w:rsidR="004A393B" w:rsidRPr="004A393B" w:rsidRDefault="004A393B" w:rsidP="004A393B">
      <w:pPr>
        <w:tabs>
          <w:tab w:val="left" w:pos="4164"/>
        </w:tabs>
      </w:pPr>
      <w:r>
        <w:rPr>
          <w:rFonts w:ascii="Arial" w:hAnsi="Arial" w:cs="Arial"/>
          <w:sz w:val="18"/>
          <w:szCs w:val="18"/>
        </w:rPr>
        <w:t xml:space="preserve">Stilling:             </w:t>
      </w:r>
      <w:r>
        <w:rPr>
          <w:rFonts w:ascii="Arial" w:hAnsi="Arial" w:cs="Arial"/>
          <w:sz w:val="18"/>
          <w:szCs w:val="18"/>
        </w:rPr>
        <w:tab/>
      </w:r>
      <w:r w:rsidRPr="00631BE0">
        <w:rPr>
          <w:rFonts w:ascii="Arial" w:hAnsi="Arial" w:cs="Arial"/>
          <w:sz w:val="18"/>
          <w:szCs w:val="18"/>
        </w:rPr>
        <w:tab/>
      </w:r>
      <w:r w:rsidRPr="00631BE0">
        <w:rPr>
          <w:rFonts w:ascii="Arial" w:hAnsi="Arial" w:cs="Arial"/>
          <w:sz w:val="18"/>
          <w:szCs w:val="18"/>
        </w:rPr>
        <w:tab/>
      </w:r>
      <w:r w:rsidRPr="00FF00A3">
        <w:rPr>
          <w:rFonts w:ascii="Arial" w:hAnsi="Arial" w:cs="Arial"/>
          <w:sz w:val="18"/>
          <w:szCs w:val="18"/>
        </w:rPr>
        <w:t xml:space="preserve"> </w:t>
      </w:r>
      <w:r>
        <w:rPr>
          <w:rFonts w:ascii="Arial" w:hAnsi="Arial" w:cs="Arial"/>
          <w:sz w:val="18"/>
          <w:szCs w:val="18"/>
        </w:rPr>
        <w:t xml:space="preserve">                         St</w:t>
      </w:r>
      <w:r w:rsidRPr="00FF00A3">
        <w:rPr>
          <w:rFonts w:ascii="Arial" w:hAnsi="Arial" w:cs="Arial"/>
          <w:sz w:val="18"/>
          <w:szCs w:val="18"/>
        </w:rPr>
        <w:t>illing</w:t>
      </w:r>
    </w:p>
    <w:sectPr w:rsidR="004A393B" w:rsidRPr="004A393B" w:rsidSect="004A393B">
      <w:headerReference w:type="default" r:id="rId9"/>
      <w:footerReference w:type="default" r:id="rId10"/>
      <w:head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70" w:rsidRDefault="003E2A70" w:rsidP="004A393B">
      <w:pPr>
        <w:spacing w:after="0" w:line="240" w:lineRule="auto"/>
      </w:pPr>
      <w:r>
        <w:separator/>
      </w:r>
    </w:p>
  </w:endnote>
  <w:endnote w:type="continuationSeparator" w:id="0">
    <w:p w:rsidR="003E2A70" w:rsidRDefault="003E2A70" w:rsidP="004A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gske Sans Cn Blk">
    <w:panose1 w:val="02000A06050000020004"/>
    <w:charset w:val="00"/>
    <w:family w:val="modern"/>
    <w:notTrueType/>
    <w:pitch w:val="variable"/>
    <w:sig w:usb0="E00002EF" w:usb1="5000A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73039"/>
      <w:docPartObj>
        <w:docPartGallery w:val="Page Numbers (Bottom of Page)"/>
        <w:docPartUnique/>
      </w:docPartObj>
    </w:sdtPr>
    <w:sdtContent>
      <w:p w:rsidR="004A393B" w:rsidRDefault="004A393B">
        <w:pPr>
          <w:pStyle w:val="Sidefod"/>
          <w:jc w:val="right"/>
        </w:pPr>
        <w:r>
          <w:fldChar w:fldCharType="begin"/>
        </w:r>
        <w:r>
          <w:instrText>PAGE   \* MERGEFORMAT</w:instrText>
        </w:r>
        <w:r>
          <w:fldChar w:fldCharType="separate"/>
        </w:r>
        <w:r w:rsidR="00856E05">
          <w:rPr>
            <w:noProof/>
          </w:rPr>
          <w:t>6</w:t>
        </w:r>
        <w:r>
          <w:fldChar w:fldCharType="end"/>
        </w:r>
      </w:p>
    </w:sdtContent>
  </w:sdt>
  <w:p w:rsidR="004A393B" w:rsidRDefault="004A39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70" w:rsidRDefault="003E2A70" w:rsidP="004A393B">
      <w:pPr>
        <w:spacing w:after="0" w:line="240" w:lineRule="auto"/>
      </w:pPr>
      <w:r>
        <w:separator/>
      </w:r>
    </w:p>
  </w:footnote>
  <w:footnote w:type="continuationSeparator" w:id="0">
    <w:p w:rsidR="003E2A70" w:rsidRDefault="003E2A70" w:rsidP="004A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3B" w:rsidRDefault="004A393B">
    <w:pPr>
      <w:pStyle w:val="Sidehoved"/>
    </w:pPr>
    <w:r>
      <w:rPr>
        <w:noProof/>
        <w:lang w:eastAsia="da-DK"/>
      </w:rPr>
      <w:drawing>
        <wp:anchor distT="0" distB="0" distL="114300" distR="114300" simplePos="0" relativeHeight="251658240" behindDoc="0" locked="0" layoutInCell="1" allowOverlap="1">
          <wp:simplePos x="0" y="0"/>
          <wp:positionH relativeFrom="margin">
            <wp:posOffset>5924550</wp:posOffset>
          </wp:positionH>
          <wp:positionV relativeFrom="margin">
            <wp:posOffset>-790575</wp:posOffset>
          </wp:positionV>
          <wp:extent cx="612140" cy="759460"/>
          <wp:effectExtent l="0" t="0" r="0" b="254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B logo expanded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 cy="7594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F8" w:rsidRDefault="00BD55F8">
    <w:pPr>
      <w:pStyle w:val="Sidehoved"/>
    </w:pPr>
    <w:r>
      <w:rPr>
        <w:noProof/>
        <w:lang w:eastAsia="da-DK"/>
      </w:rPr>
      <w:drawing>
        <wp:anchor distT="0" distB="0" distL="114300" distR="114300" simplePos="0" relativeHeight="251660288" behindDoc="0" locked="0" layoutInCell="1" allowOverlap="1" wp14:anchorId="317FD40C" wp14:editId="0FF69021">
          <wp:simplePos x="0" y="0"/>
          <wp:positionH relativeFrom="margin">
            <wp:posOffset>6057900</wp:posOffset>
          </wp:positionH>
          <wp:positionV relativeFrom="margin">
            <wp:posOffset>-913130</wp:posOffset>
          </wp:positionV>
          <wp:extent cx="612140" cy="759460"/>
          <wp:effectExtent l="0" t="0" r="0" b="254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B logo expanded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 cy="759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E02"/>
    <w:multiLevelType w:val="multilevel"/>
    <w:tmpl w:val="2F1224F8"/>
    <w:lvl w:ilvl="0">
      <w:start w:val="1"/>
      <w:numFmt w:val="decimal"/>
      <w:pStyle w:val="Overskrift1"/>
      <w:lvlText w:val="%1."/>
      <w:lvlJc w:val="left"/>
      <w:pPr>
        <w:ind w:left="3403"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pStyle w:val="Punktafsniti"/>
      <w:lvlText w:val="(%6)"/>
      <w:lvlJc w:val="left"/>
      <w:pPr>
        <w:ind w:left="2410" w:hanging="709"/>
      </w:pPr>
      <w:rPr>
        <w:rFonts w:hint="default"/>
      </w:rPr>
    </w:lvl>
    <w:lvl w:ilvl="6">
      <w:start w:val="1"/>
      <w:numFmt w:val="upperLetter"/>
      <w:lvlRestart w:val="0"/>
      <w:pStyle w:val="PunktafsnitA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3B"/>
    <w:rsid w:val="001B34DC"/>
    <w:rsid w:val="0021665F"/>
    <w:rsid w:val="003E2A70"/>
    <w:rsid w:val="004A393B"/>
    <w:rsid w:val="00530486"/>
    <w:rsid w:val="00856E05"/>
    <w:rsid w:val="00BD55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08CC3"/>
  <w15:chartTrackingRefBased/>
  <w15:docId w15:val="{79AD8E8E-30B6-4E34-98AE-DF5BF4D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rsid w:val="004A393B"/>
    <w:pPr>
      <w:keepNext/>
      <w:numPr>
        <w:numId w:val="2"/>
      </w:numPr>
      <w:overflowPunct w:val="0"/>
      <w:autoSpaceDE w:val="0"/>
      <w:autoSpaceDN w:val="0"/>
      <w:adjustRightInd w:val="0"/>
      <w:spacing w:after="300" w:line="312" w:lineRule="auto"/>
      <w:ind w:left="992"/>
      <w:jc w:val="both"/>
      <w:textAlignment w:val="baseline"/>
      <w:outlineLvl w:val="0"/>
    </w:pPr>
    <w:rPr>
      <w:rFonts w:ascii="Century Schoolbook" w:eastAsia="Times New Roman" w:hAnsi="Century Schoolbook" w:cs="Times New Roman"/>
      <w:b/>
      <w:bCs/>
      <w:caps/>
      <w:sz w:val="20"/>
      <w:szCs w:val="20"/>
      <w:lang w:eastAsia="da-DK"/>
    </w:rPr>
  </w:style>
  <w:style w:type="paragraph" w:styleId="Overskrift2">
    <w:name w:val="heading 2"/>
    <w:basedOn w:val="Normal"/>
    <w:next w:val="Normal"/>
    <w:link w:val="Overskrift2Tegn"/>
    <w:uiPriority w:val="1"/>
    <w:qFormat/>
    <w:rsid w:val="004A393B"/>
    <w:pPr>
      <w:keepNext/>
      <w:numPr>
        <w:ilvl w:val="1"/>
        <w:numId w:val="2"/>
      </w:numPr>
      <w:overflowPunct w:val="0"/>
      <w:autoSpaceDE w:val="0"/>
      <w:autoSpaceDN w:val="0"/>
      <w:adjustRightInd w:val="0"/>
      <w:spacing w:after="300" w:line="312" w:lineRule="auto"/>
      <w:jc w:val="both"/>
      <w:textAlignment w:val="baseline"/>
      <w:outlineLvl w:val="1"/>
    </w:pPr>
    <w:rPr>
      <w:rFonts w:ascii="Century Schoolbook" w:eastAsia="Times New Roman" w:hAnsi="Century Schoolbook" w:cs="Times New Roman"/>
      <w:b/>
      <w:iCs/>
      <w:sz w:val="20"/>
      <w:szCs w:val="28"/>
      <w:lang w:eastAsia="da-DK"/>
    </w:rPr>
  </w:style>
  <w:style w:type="paragraph" w:styleId="Overskrift3">
    <w:name w:val="heading 3"/>
    <w:basedOn w:val="Normal"/>
    <w:next w:val="Normal"/>
    <w:link w:val="Overskrift3Tegn"/>
    <w:uiPriority w:val="1"/>
    <w:qFormat/>
    <w:rsid w:val="004A393B"/>
    <w:pPr>
      <w:keepNext/>
      <w:numPr>
        <w:ilvl w:val="2"/>
        <w:numId w:val="2"/>
      </w:numPr>
      <w:overflowPunct w:val="0"/>
      <w:autoSpaceDE w:val="0"/>
      <w:autoSpaceDN w:val="0"/>
      <w:adjustRightInd w:val="0"/>
      <w:spacing w:after="300" w:line="312" w:lineRule="auto"/>
      <w:jc w:val="both"/>
      <w:textAlignment w:val="baseline"/>
      <w:outlineLvl w:val="2"/>
    </w:pPr>
    <w:rPr>
      <w:rFonts w:ascii="Century Schoolbook" w:eastAsia="Times New Roman" w:hAnsi="Century Schoolbook" w:cs="Times New Roman"/>
      <w:b/>
      <w:i/>
      <w:sz w:val="20"/>
      <w:szCs w:val="26"/>
      <w:lang w:eastAsia="da-DK"/>
    </w:rPr>
  </w:style>
  <w:style w:type="paragraph" w:styleId="Overskrift4">
    <w:name w:val="heading 4"/>
    <w:basedOn w:val="Normal"/>
    <w:next w:val="Normal"/>
    <w:link w:val="Overskrift4Tegn"/>
    <w:uiPriority w:val="1"/>
    <w:qFormat/>
    <w:rsid w:val="004A393B"/>
    <w:pPr>
      <w:keepNext/>
      <w:numPr>
        <w:ilvl w:val="3"/>
        <w:numId w:val="2"/>
      </w:numPr>
      <w:overflowPunct w:val="0"/>
      <w:autoSpaceDE w:val="0"/>
      <w:autoSpaceDN w:val="0"/>
      <w:adjustRightInd w:val="0"/>
      <w:spacing w:after="300" w:line="312" w:lineRule="auto"/>
      <w:jc w:val="both"/>
      <w:textAlignment w:val="baseline"/>
      <w:outlineLvl w:val="3"/>
    </w:pPr>
    <w:rPr>
      <w:rFonts w:ascii="Century Schoolbook" w:eastAsia="Times New Roman" w:hAnsi="Century Schoolbook" w:cs="Times New Roman"/>
      <w:bCs/>
      <w:i/>
      <w:sz w:val="2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A39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393B"/>
  </w:style>
  <w:style w:type="paragraph" w:styleId="Sidefod">
    <w:name w:val="footer"/>
    <w:basedOn w:val="Normal"/>
    <w:link w:val="SidefodTegn"/>
    <w:uiPriority w:val="99"/>
    <w:unhideWhenUsed/>
    <w:rsid w:val="004A39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393B"/>
  </w:style>
  <w:style w:type="paragraph" w:styleId="Titel">
    <w:name w:val="Title"/>
    <w:basedOn w:val="Normal"/>
    <w:next w:val="Normal"/>
    <w:link w:val="TitelTegn"/>
    <w:uiPriority w:val="10"/>
    <w:qFormat/>
    <w:rsid w:val="004A39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A393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1"/>
    <w:rsid w:val="004A393B"/>
    <w:rPr>
      <w:rFonts w:ascii="Century Schoolbook" w:eastAsia="Times New Roman" w:hAnsi="Century Schoolbook" w:cs="Times New Roman"/>
      <w:b/>
      <w:bCs/>
      <w:caps/>
      <w:sz w:val="20"/>
      <w:szCs w:val="20"/>
      <w:lang w:eastAsia="da-DK"/>
    </w:rPr>
  </w:style>
  <w:style w:type="character" w:customStyle="1" w:styleId="Overskrift2Tegn">
    <w:name w:val="Overskrift 2 Tegn"/>
    <w:basedOn w:val="Standardskrifttypeiafsnit"/>
    <w:link w:val="Overskrift2"/>
    <w:uiPriority w:val="1"/>
    <w:rsid w:val="004A393B"/>
    <w:rPr>
      <w:rFonts w:ascii="Century Schoolbook" w:eastAsia="Times New Roman" w:hAnsi="Century Schoolbook" w:cs="Times New Roman"/>
      <w:b/>
      <w:iCs/>
      <w:sz w:val="20"/>
      <w:szCs w:val="28"/>
      <w:lang w:eastAsia="da-DK"/>
    </w:rPr>
  </w:style>
  <w:style w:type="character" w:customStyle="1" w:styleId="Overskrift3Tegn">
    <w:name w:val="Overskrift 3 Tegn"/>
    <w:basedOn w:val="Standardskrifttypeiafsnit"/>
    <w:link w:val="Overskrift3"/>
    <w:uiPriority w:val="1"/>
    <w:rsid w:val="004A393B"/>
    <w:rPr>
      <w:rFonts w:ascii="Century Schoolbook" w:eastAsia="Times New Roman" w:hAnsi="Century Schoolbook" w:cs="Times New Roman"/>
      <w:b/>
      <w:i/>
      <w:sz w:val="20"/>
      <w:szCs w:val="26"/>
      <w:lang w:eastAsia="da-DK"/>
    </w:rPr>
  </w:style>
  <w:style w:type="character" w:customStyle="1" w:styleId="Overskrift4Tegn">
    <w:name w:val="Overskrift 4 Tegn"/>
    <w:basedOn w:val="Standardskrifttypeiafsnit"/>
    <w:link w:val="Overskrift4"/>
    <w:uiPriority w:val="1"/>
    <w:rsid w:val="004A393B"/>
    <w:rPr>
      <w:rFonts w:ascii="Century Schoolbook" w:eastAsia="Times New Roman" w:hAnsi="Century Schoolbook" w:cs="Times New Roman"/>
      <w:bCs/>
      <w:i/>
      <w:sz w:val="20"/>
      <w:szCs w:val="28"/>
      <w:lang w:eastAsia="da-DK"/>
    </w:rPr>
  </w:style>
  <w:style w:type="paragraph" w:customStyle="1" w:styleId="Punktafsnita">
    <w:name w:val="Punktafsnit a)"/>
    <w:basedOn w:val="Normal"/>
    <w:uiPriority w:val="2"/>
    <w:rsid w:val="004A393B"/>
    <w:pPr>
      <w:numPr>
        <w:ilvl w:val="4"/>
        <w:numId w:val="2"/>
      </w:numPr>
      <w:overflowPunct w:val="0"/>
      <w:autoSpaceDE w:val="0"/>
      <w:autoSpaceDN w:val="0"/>
      <w:adjustRightInd w:val="0"/>
      <w:spacing w:after="300" w:line="300" w:lineRule="exact"/>
      <w:jc w:val="both"/>
      <w:textAlignment w:val="baseline"/>
    </w:pPr>
    <w:rPr>
      <w:rFonts w:ascii="Century Schoolbook" w:eastAsia="Times New Roman" w:hAnsi="Century Schoolbook" w:cs="Times New Roman"/>
      <w:iCs/>
      <w:sz w:val="20"/>
      <w:szCs w:val="28"/>
      <w:lang w:eastAsia="da-DK"/>
    </w:rPr>
  </w:style>
  <w:style w:type="paragraph" w:customStyle="1" w:styleId="PunktafsnitA0">
    <w:name w:val="Punktafsnit A)"/>
    <w:basedOn w:val="Punktafsnita"/>
    <w:uiPriority w:val="2"/>
    <w:rsid w:val="004A393B"/>
    <w:pPr>
      <w:numPr>
        <w:ilvl w:val="6"/>
      </w:numPr>
    </w:pPr>
  </w:style>
  <w:style w:type="paragraph" w:customStyle="1" w:styleId="Punktafsniti">
    <w:name w:val="Punktafsnit i)"/>
    <w:basedOn w:val="Punktafsnita"/>
    <w:uiPriority w:val="2"/>
    <w:rsid w:val="004A393B"/>
    <w:pPr>
      <w:numPr>
        <w:ilvl w:val="5"/>
      </w:numPr>
    </w:pPr>
  </w:style>
  <w:style w:type="paragraph" w:customStyle="1" w:styleId="Punktopstilling">
    <w:name w:val="Punktopstilling"/>
    <w:basedOn w:val="Normal"/>
    <w:uiPriority w:val="2"/>
    <w:rsid w:val="004A393B"/>
    <w:pPr>
      <w:numPr>
        <w:numId w:val="1"/>
      </w:numPr>
      <w:overflowPunct w:val="0"/>
      <w:autoSpaceDE w:val="0"/>
      <w:autoSpaceDN w:val="0"/>
      <w:adjustRightInd w:val="0"/>
      <w:spacing w:after="300" w:line="312" w:lineRule="auto"/>
      <w:contextualSpacing/>
      <w:jc w:val="both"/>
      <w:textAlignment w:val="baseline"/>
    </w:pPr>
    <w:rPr>
      <w:rFonts w:ascii="Century Schoolbook" w:eastAsia="Times New Roman" w:hAnsi="Century Schoolbook" w:cs="Times New Roman"/>
      <w:bCs/>
      <w:sz w:val="20"/>
      <w:szCs w:val="20"/>
      <w:lang w:eastAsia="da-DK"/>
    </w:rPr>
  </w:style>
  <w:style w:type="paragraph" w:styleId="Listeafsnit">
    <w:name w:val="List Paragraph"/>
    <w:basedOn w:val="Normal"/>
    <w:uiPriority w:val="1"/>
    <w:qFormat/>
    <w:rsid w:val="004A393B"/>
    <w:pPr>
      <w:spacing w:after="0" w:line="312" w:lineRule="auto"/>
      <w:ind w:left="720"/>
      <w:contextualSpacing/>
      <w:jc w:val="both"/>
    </w:pPr>
    <w:rPr>
      <w:rFonts w:ascii="Century Schoolbook" w:hAnsi="Century Schoolbook" w:cs="Verdana"/>
      <w:sz w:val="20"/>
      <w:szCs w:val="20"/>
    </w:rPr>
  </w:style>
  <w:style w:type="paragraph" w:styleId="Overskrift">
    <w:name w:val="TOC Heading"/>
    <w:basedOn w:val="Overskrift1"/>
    <w:next w:val="Normal"/>
    <w:uiPriority w:val="39"/>
    <w:unhideWhenUsed/>
    <w:qFormat/>
    <w:rsid w:val="004A393B"/>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2E74B5" w:themeColor="accent1" w:themeShade="BF"/>
      <w:sz w:val="32"/>
      <w:szCs w:val="32"/>
    </w:rPr>
  </w:style>
  <w:style w:type="paragraph" w:styleId="Indholdsfortegnelse2">
    <w:name w:val="toc 2"/>
    <w:basedOn w:val="Normal"/>
    <w:next w:val="Normal"/>
    <w:autoRedefine/>
    <w:uiPriority w:val="39"/>
    <w:unhideWhenUsed/>
    <w:rsid w:val="004A393B"/>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4A393B"/>
    <w:pPr>
      <w:spacing w:after="100"/>
    </w:pPr>
    <w:rPr>
      <w:rFonts w:eastAsiaTheme="minorEastAsia" w:cs="Times New Roman"/>
      <w:lang w:eastAsia="da-DK"/>
    </w:rPr>
  </w:style>
  <w:style w:type="paragraph" w:styleId="Indholdsfortegnelse3">
    <w:name w:val="toc 3"/>
    <w:basedOn w:val="Normal"/>
    <w:next w:val="Normal"/>
    <w:autoRedefine/>
    <w:uiPriority w:val="39"/>
    <w:unhideWhenUsed/>
    <w:rsid w:val="004A393B"/>
    <w:pPr>
      <w:spacing w:after="100"/>
      <w:ind w:left="440"/>
    </w:pPr>
    <w:rPr>
      <w:rFonts w:eastAsiaTheme="minorEastAsia" w:cs="Times New Roman"/>
      <w:lang w:eastAsia="da-DK"/>
    </w:rPr>
  </w:style>
  <w:style w:type="character" w:styleId="Hyperlink">
    <w:name w:val="Hyperlink"/>
    <w:basedOn w:val="Standardskrifttypeiafsnit"/>
    <w:uiPriority w:val="99"/>
    <w:unhideWhenUsed/>
    <w:rsid w:val="00216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gske Sans Cn Blk">
    <w:panose1 w:val="02000A06050000020004"/>
    <w:charset w:val="00"/>
    <w:family w:val="modern"/>
    <w:notTrueType/>
    <w:pitch w:val="variable"/>
    <w:sig w:usb0="E00002EF" w:usb1="5000A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A9"/>
    <w:rsid w:val="00213390"/>
    <w:rsid w:val="00745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33201A383F6437295A912230A83ECC6">
    <w:name w:val="633201A383F6437295A912230A83ECC6"/>
    <w:rsid w:val="00745DA9"/>
  </w:style>
  <w:style w:type="paragraph" w:customStyle="1" w:styleId="358E468A8CDA41A9A7B60FE760259176">
    <w:name w:val="358E468A8CDA41A9A7B60FE760259176"/>
    <w:rsid w:val="00745DA9"/>
  </w:style>
  <w:style w:type="paragraph" w:customStyle="1" w:styleId="E5694874E6F94041A6C3A8933D592BBF">
    <w:name w:val="E5694874E6F94041A6C3A8933D592BBF"/>
    <w:rsid w:val="00745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9ECF-29FA-49A0-8921-EDC12D06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1316</Words>
  <Characters>8031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Gellekom</dc:creator>
  <cp:keywords/>
  <dc:description/>
  <cp:lastModifiedBy>Sarah van Gellekom</cp:lastModifiedBy>
  <cp:revision>3</cp:revision>
  <dcterms:created xsi:type="dcterms:W3CDTF">2021-02-22T11:15:00Z</dcterms:created>
  <dcterms:modified xsi:type="dcterms:W3CDTF">2021-02-22T11:32:00Z</dcterms:modified>
</cp:coreProperties>
</file>